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B4A2BD3" w:rsidR="003D6019" w:rsidRPr="00077B87" w:rsidRDefault="00ED3E4C" w:rsidP="008D4933">
      <w:pPr>
        <w:spacing w:before="20" w:after="0" w:line="360" w:lineRule="auto"/>
        <w:jc w:val="both"/>
        <w:rPr>
          <w:rFonts w:ascii="Calibri Light" w:hAnsi="Calibri Light" w:cs="Calibri Light"/>
          <w:sz w:val="24"/>
          <w:szCs w:val="24"/>
        </w:rPr>
      </w:pPr>
      <w:r w:rsidRPr="00077B87">
        <w:rPr>
          <w:rFonts w:ascii="Calibri Light" w:hAnsi="Calibri Light" w:cs="Calibri Light"/>
          <w:noProof/>
          <w:color w:val="000000" w:themeColor="text1"/>
          <w:sz w:val="24"/>
          <w:szCs w:val="24"/>
        </w:rPr>
        <mc:AlternateContent>
          <mc:Choice Requires="wps">
            <w:drawing>
              <wp:anchor distT="45720" distB="45720" distL="114300" distR="114300" simplePos="0" relativeHeight="251683328" behindDoc="0" locked="0" layoutInCell="1" allowOverlap="1" wp14:anchorId="7477B367" wp14:editId="30FC9A08">
                <wp:simplePos x="0" y="0"/>
                <wp:positionH relativeFrom="margin">
                  <wp:posOffset>-257175</wp:posOffset>
                </wp:positionH>
                <wp:positionV relativeFrom="paragraph">
                  <wp:posOffset>3352800</wp:posOffset>
                </wp:positionV>
                <wp:extent cx="5906770" cy="1668780"/>
                <wp:effectExtent l="0" t="0" r="17780" b="26670"/>
                <wp:wrapSquare wrapText="bothSides"/>
                <wp:docPr id="607011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1668780"/>
                        </a:xfrm>
                        <a:prstGeom prst="rect">
                          <a:avLst/>
                        </a:prstGeom>
                        <a:solidFill>
                          <a:srgbClr val="FFFFFF"/>
                        </a:solidFill>
                        <a:ln w="9525">
                          <a:solidFill>
                            <a:srgbClr val="000000"/>
                          </a:solidFill>
                          <a:miter lim="800000"/>
                          <a:headEnd/>
                          <a:tailEnd/>
                        </a:ln>
                      </wps:spPr>
                      <wps:txbx>
                        <w:txbxContent>
                          <w:p w14:paraId="65BD2E4F" w14:textId="3709AB53" w:rsidR="00C47386" w:rsidRPr="00C47386" w:rsidRDefault="00C47386" w:rsidP="00C47386">
                            <w:pPr>
                              <w:rPr>
                                <w:rFonts w:asciiTheme="majorHAnsi" w:hAnsiTheme="majorHAnsi" w:cstheme="majorHAnsi"/>
                                <w:sz w:val="24"/>
                                <w:szCs w:val="24"/>
                              </w:rPr>
                            </w:pPr>
                            <w:r w:rsidRPr="00C47386">
                              <w:rPr>
                                <w:rFonts w:asciiTheme="majorHAnsi" w:hAnsiTheme="majorHAnsi" w:cstheme="majorHAnsi"/>
                                <w:b/>
                                <w:bCs/>
                                <w:sz w:val="24"/>
                                <w:szCs w:val="24"/>
                              </w:rPr>
                              <w:t>IMPORTANT:</w:t>
                            </w:r>
                            <w:r w:rsidRPr="00C47386">
                              <w:rPr>
                                <w:rFonts w:asciiTheme="majorHAnsi" w:hAnsiTheme="majorHAnsi" w:cstheme="majorHAnsi"/>
                                <w:sz w:val="24"/>
                                <w:szCs w:val="24"/>
                              </w:rPr>
                              <w:t xml:space="preserve"> the address for service changed in </w:t>
                            </w:r>
                            <w:r w:rsidR="009426FB">
                              <w:rPr>
                                <w:rFonts w:asciiTheme="majorHAnsi" w:hAnsiTheme="majorHAnsi" w:cstheme="majorHAnsi"/>
                                <w:sz w:val="24"/>
                                <w:szCs w:val="24"/>
                              </w:rPr>
                              <w:t>Jan</w:t>
                            </w:r>
                            <w:r w:rsidRPr="00C47386">
                              <w:rPr>
                                <w:rFonts w:asciiTheme="majorHAnsi" w:hAnsiTheme="majorHAnsi" w:cstheme="majorHAnsi"/>
                                <w:sz w:val="24"/>
                                <w:szCs w:val="24"/>
                              </w:rPr>
                              <w:t xml:space="preserve">uary 2024, as below. </w:t>
                            </w:r>
                          </w:p>
                          <w:p w14:paraId="0093C5D7"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Please send your letter by post to DWP and by email to the Treasury Solicitor.</w:t>
                            </w:r>
                          </w:p>
                          <w:p w14:paraId="2991570D"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 xml:space="preserve">Please seek advice from </w:t>
                            </w:r>
                            <w:hyperlink r:id="rId11" w:history="1">
                              <w:r w:rsidRPr="00C47386">
                                <w:rPr>
                                  <w:rStyle w:val="Hyperlink"/>
                                  <w:rFonts w:asciiTheme="majorHAnsi" w:hAnsiTheme="majorHAnsi" w:cstheme="majorHAnsi"/>
                                  <w:sz w:val="24"/>
                                  <w:szCs w:val="24"/>
                                </w:rPr>
                                <w:t>JRProject@CPAG.org.uk</w:t>
                              </w:r>
                            </w:hyperlink>
                            <w:r w:rsidRPr="00C47386">
                              <w:rPr>
                                <w:rFonts w:asciiTheme="majorHAnsi" w:hAnsiTheme="majorHAnsi" w:cstheme="majorHAnsi"/>
                                <w:sz w:val="24"/>
                                <w:szCs w:val="24"/>
                              </w:rPr>
                              <w:t xml:space="preserve"> if no response is received within 14 days, or consider referring to a solicitor to issue judicial review proceedings, see </w:t>
                            </w:r>
                            <w:hyperlink r:id="rId12" w:history="1">
                              <w:r w:rsidRPr="00C47386">
                                <w:rPr>
                                  <w:rStyle w:val="Hyperlink"/>
                                  <w:rFonts w:asciiTheme="majorHAnsi" w:hAnsiTheme="majorHAnsi" w:cstheme="majorHAnsi"/>
                                  <w:sz w:val="24"/>
                                  <w:szCs w:val="24"/>
                                </w:rPr>
                                <w:t>this CPAG page</w:t>
                              </w:r>
                            </w:hyperlink>
                            <w:r w:rsidRPr="00C47386">
                              <w:rPr>
                                <w:rFonts w:asciiTheme="majorHAnsi" w:hAnsiTheme="majorHAnsi" w:cstheme="majorHAnsi"/>
                                <w:sz w:val="24"/>
                                <w:szCs w:val="24"/>
                              </w:rPr>
                              <w:t xml:space="preserve"> for more information.</w:t>
                            </w:r>
                            <w:r w:rsidRPr="00C47386">
                              <w:rPr>
                                <w:rFonts w:asciiTheme="majorHAnsi" w:hAnsiTheme="majorHAnsi" w:cstheme="majorHAnsi"/>
                                <w:b/>
                                <w:bCs/>
                                <w:sz w:val="24"/>
                                <w:szCs w:val="24"/>
                              </w:rPr>
                              <w:t xml:space="preserve"> </w:t>
                            </w:r>
                            <w:hyperlink r:id="rId13" w:history="1"/>
                            <w:r w:rsidRPr="00C47386">
                              <w:rPr>
                                <w:rFonts w:asciiTheme="majorHAnsi" w:hAnsiTheme="majorHAnsi" w:cstheme="majorHAnsi"/>
                                <w:b/>
                                <w:bCs/>
                                <w:sz w:val="24"/>
                                <w:szCs w:val="24"/>
                              </w:rPr>
                              <w:t xml:space="preserve"> </w:t>
                            </w:r>
                          </w:p>
                          <w:p w14:paraId="76ADA453" w14:textId="77777777" w:rsidR="00C47386" w:rsidRPr="00C47386" w:rsidRDefault="00C47386" w:rsidP="00C47386">
                            <w:pPr>
                              <w:rPr>
                                <w:rFonts w:asciiTheme="majorHAnsi" w:hAnsiTheme="majorHAnsi" w:cstheme="majorHAnsi"/>
                                <w:b/>
                                <w:bCs/>
                                <w:color w:val="FF0000"/>
                                <w:sz w:val="24"/>
                                <w:szCs w:val="24"/>
                              </w:rPr>
                            </w:pPr>
                            <w:r w:rsidRPr="00C47386">
                              <w:rPr>
                                <w:rFonts w:asciiTheme="majorHAnsi" w:hAnsiTheme="majorHAnsi" w:cstheme="majorHAnsi"/>
                                <w:b/>
                                <w:bCs/>
                                <w:color w:val="FF0000"/>
                                <w:sz w:val="24"/>
                                <w:szCs w:val="24"/>
                              </w:rPr>
                              <w:t xml:space="preserve">Delete Box Before Posting </w:t>
                            </w:r>
                          </w:p>
                          <w:p w14:paraId="7E85F657" w14:textId="77777777" w:rsidR="00C47386" w:rsidRDefault="00C47386" w:rsidP="00C47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7B367" id="_x0000_t202" coordsize="21600,21600" o:spt="202" path="m,l,21600r21600,l21600,xe">
                <v:stroke joinstyle="miter"/>
                <v:path gradientshapeok="t" o:connecttype="rect"/>
              </v:shapetype>
              <v:shape id="Text Box 2" o:spid="_x0000_s1026" type="#_x0000_t202" style="position:absolute;left:0;text-align:left;margin-left:-20.25pt;margin-top:264pt;width:465.1pt;height:131.4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">
                <v:textbox>
                  <w:txbxContent>
                    <w:p w14:paraId="65BD2E4F" w14:textId="3709AB53" w:rsidR="00C47386" w:rsidRPr="00C47386" w:rsidRDefault="00C47386" w:rsidP="00C47386">
                      <w:pPr>
                        <w:rPr>
                          <w:rFonts w:asciiTheme="majorHAnsi" w:hAnsiTheme="majorHAnsi" w:cstheme="majorHAnsi"/>
                          <w:sz w:val="24"/>
                          <w:szCs w:val="24"/>
                        </w:rPr>
                      </w:pPr>
                      <w:r w:rsidRPr="00C47386">
                        <w:rPr>
                          <w:rFonts w:asciiTheme="majorHAnsi" w:hAnsiTheme="majorHAnsi" w:cstheme="majorHAnsi"/>
                          <w:b/>
                          <w:bCs/>
                          <w:sz w:val="24"/>
                          <w:szCs w:val="24"/>
                        </w:rPr>
                        <w:t>IMPORTANT:</w:t>
                      </w:r>
                      <w:r w:rsidRPr="00C47386">
                        <w:rPr>
                          <w:rFonts w:asciiTheme="majorHAnsi" w:hAnsiTheme="majorHAnsi" w:cstheme="majorHAnsi"/>
                          <w:sz w:val="24"/>
                          <w:szCs w:val="24"/>
                        </w:rPr>
                        <w:t xml:space="preserve"> the address for service changed in </w:t>
                      </w:r>
                      <w:r w:rsidR="009426FB">
                        <w:rPr>
                          <w:rFonts w:asciiTheme="majorHAnsi" w:hAnsiTheme="majorHAnsi" w:cstheme="majorHAnsi"/>
                          <w:sz w:val="24"/>
                          <w:szCs w:val="24"/>
                        </w:rPr>
                        <w:t>Jan</w:t>
                      </w:r>
                      <w:r w:rsidRPr="00C47386">
                        <w:rPr>
                          <w:rFonts w:asciiTheme="majorHAnsi" w:hAnsiTheme="majorHAnsi" w:cstheme="majorHAnsi"/>
                          <w:sz w:val="24"/>
                          <w:szCs w:val="24"/>
                        </w:rPr>
                        <w:t xml:space="preserve">uary 2024, as below. </w:t>
                      </w:r>
                    </w:p>
                    <w:p w14:paraId="0093C5D7"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Please send your letter by post to DWP and by email to the Treasury Solicitor.</w:t>
                      </w:r>
                    </w:p>
                    <w:p w14:paraId="2991570D"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 xml:space="preserve">Please seek advice from </w:t>
                      </w:r>
                      <w:hyperlink r:id="rId14" w:history="1">
                        <w:r w:rsidRPr="00C47386">
                          <w:rPr>
                            <w:rStyle w:val="Hyperlink"/>
                            <w:rFonts w:asciiTheme="majorHAnsi" w:hAnsiTheme="majorHAnsi" w:cstheme="majorHAnsi"/>
                            <w:sz w:val="24"/>
                            <w:szCs w:val="24"/>
                          </w:rPr>
                          <w:t>JRProject@CPAG.org.uk</w:t>
                        </w:r>
                      </w:hyperlink>
                      <w:r w:rsidRPr="00C47386">
                        <w:rPr>
                          <w:rFonts w:asciiTheme="majorHAnsi" w:hAnsiTheme="majorHAnsi" w:cstheme="majorHAnsi"/>
                          <w:sz w:val="24"/>
                          <w:szCs w:val="24"/>
                        </w:rPr>
                        <w:t xml:space="preserve"> if no response is received within 14 days, or consider referring to a solicitor to issue judicial review proceedings, see </w:t>
                      </w:r>
                      <w:hyperlink r:id="rId15" w:history="1">
                        <w:r w:rsidRPr="00C47386">
                          <w:rPr>
                            <w:rStyle w:val="Hyperlink"/>
                            <w:rFonts w:asciiTheme="majorHAnsi" w:hAnsiTheme="majorHAnsi" w:cstheme="majorHAnsi"/>
                            <w:sz w:val="24"/>
                            <w:szCs w:val="24"/>
                          </w:rPr>
                          <w:t>this CPAG page</w:t>
                        </w:r>
                      </w:hyperlink>
                      <w:r w:rsidRPr="00C47386">
                        <w:rPr>
                          <w:rFonts w:asciiTheme="majorHAnsi" w:hAnsiTheme="majorHAnsi" w:cstheme="majorHAnsi"/>
                          <w:sz w:val="24"/>
                          <w:szCs w:val="24"/>
                        </w:rPr>
                        <w:t xml:space="preserve"> for more information.</w:t>
                      </w:r>
                      <w:r w:rsidRPr="00C47386">
                        <w:rPr>
                          <w:rFonts w:asciiTheme="majorHAnsi" w:hAnsiTheme="majorHAnsi" w:cstheme="majorHAnsi"/>
                          <w:b/>
                          <w:bCs/>
                          <w:sz w:val="24"/>
                          <w:szCs w:val="24"/>
                        </w:rPr>
                        <w:t xml:space="preserve"> </w:t>
                      </w:r>
                      <w:hyperlink r:id="rId16" w:history="1"/>
                      <w:r w:rsidRPr="00C47386">
                        <w:rPr>
                          <w:rFonts w:asciiTheme="majorHAnsi" w:hAnsiTheme="majorHAnsi" w:cstheme="majorHAnsi"/>
                          <w:b/>
                          <w:bCs/>
                          <w:sz w:val="24"/>
                          <w:szCs w:val="24"/>
                        </w:rPr>
                        <w:t xml:space="preserve"> </w:t>
                      </w:r>
                    </w:p>
                    <w:p w14:paraId="76ADA453" w14:textId="77777777" w:rsidR="00C47386" w:rsidRPr="00C47386" w:rsidRDefault="00C47386" w:rsidP="00C47386">
                      <w:pPr>
                        <w:rPr>
                          <w:rFonts w:asciiTheme="majorHAnsi" w:hAnsiTheme="majorHAnsi" w:cstheme="majorHAnsi"/>
                          <w:b/>
                          <w:bCs/>
                          <w:color w:val="FF0000"/>
                          <w:sz w:val="24"/>
                          <w:szCs w:val="24"/>
                        </w:rPr>
                      </w:pPr>
                      <w:r w:rsidRPr="00C47386">
                        <w:rPr>
                          <w:rFonts w:asciiTheme="majorHAnsi" w:hAnsiTheme="majorHAnsi" w:cstheme="majorHAnsi"/>
                          <w:b/>
                          <w:bCs/>
                          <w:color w:val="FF0000"/>
                          <w:sz w:val="24"/>
                          <w:szCs w:val="24"/>
                        </w:rPr>
                        <w:t xml:space="preserve">Delete Box Before Posting </w:t>
                      </w:r>
                    </w:p>
                    <w:p w14:paraId="7E85F657" w14:textId="77777777" w:rsidR="00C47386" w:rsidRDefault="00C47386" w:rsidP="00C47386"/>
                  </w:txbxContent>
                </v:textbox>
                <w10:wrap type="square" anchorx="margin"/>
              </v:shape>
            </w:pict>
          </mc:Fallback>
        </mc:AlternateContent>
      </w:r>
      <w:r w:rsidRPr="00077B87">
        <w:rPr>
          <w:rFonts w:ascii="Calibri Light" w:hAnsi="Calibri Light" w:cs="Calibri Light"/>
          <w:noProof/>
          <w:sz w:val="24"/>
          <w:szCs w:val="24"/>
        </w:rPr>
        <mc:AlternateContent>
          <mc:Choice Requires="wps">
            <w:drawing>
              <wp:anchor distT="45720" distB="45720" distL="114300" distR="114300" simplePos="0" relativeHeight="251651584" behindDoc="0" locked="0" layoutInCell="1" allowOverlap="1" wp14:anchorId="24B4B370" wp14:editId="5C46B856">
                <wp:simplePos x="0" y="0"/>
                <wp:positionH relativeFrom="column">
                  <wp:posOffset>-219075</wp:posOffset>
                </wp:positionH>
                <wp:positionV relativeFrom="paragraph">
                  <wp:posOffset>28575</wp:posOffset>
                </wp:positionV>
                <wp:extent cx="2200275" cy="3171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171825"/>
                        </a:xfrm>
                        <a:prstGeom prst="rect">
                          <a:avLst/>
                        </a:prstGeom>
                        <a:solidFill>
                          <a:srgbClr val="FFFFFF"/>
                        </a:solidFill>
                        <a:ln w="9525">
                          <a:solidFill>
                            <a:srgbClr val="000000"/>
                          </a:solidFill>
                          <a:miter lim="800000"/>
                          <a:headEnd/>
                          <a:tailEnd/>
                        </a:ln>
                      </wps:spPr>
                      <wps:txbx>
                        <w:txbxContent>
                          <w:p w14:paraId="076B2840" w14:textId="4A902CA7"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is letter assumes:</w:t>
                            </w:r>
                          </w:p>
                          <w:p w14:paraId="376576ED" w14:textId="6DA3A30B"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Your client has requested a supersession of their award, perhaps due to a change of circumstances</w:t>
                            </w:r>
                          </w:p>
                          <w:p w14:paraId="13D2C543" w14:textId="531E8EE3"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not replied within a reasonable time or, </w:t>
                            </w:r>
                          </w:p>
                          <w:p w14:paraId="196A727D" w14:textId="0D550150"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stated they will not make a decision </w:t>
                            </w:r>
                          </w:p>
                          <w:p w14:paraId="153A665E" w14:textId="116E6153" w:rsidR="00953978" w:rsidRPr="00C47386" w:rsidRDefault="00953978">
                            <w:pPr>
                              <w:rPr>
                                <w:rFonts w:asciiTheme="majorHAnsi" w:hAnsiTheme="majorHAnsi" w:cstheme="majorHAnsi"/>
                                <w:b/>
                                <w:bCs/>
                                <w:sz w:val="24"/>
                                <w:szCs w:val="24"/>
                              </w:rPr>
                            </w:pPr>
                            <w:r w:rsidRPr="00C47386">
                              <w:rPr>
                                <w:rFonts w:asciiTheme="majorHAnsi" w:hAnsiTheme="majorHAnsi" w:cstheme="majorHAnsi"/>
                                <w:b/>
                                <w:bCs/>
                                <w:color w:val="FF0000"/>
                                <w:sz w:val="24"/>
                                <w:szCs w:val="24"/>
                              </w:rPr>
                              <w:t xml:space="preserve">Delete box before posting </w:t>
                            </w:r>
                          </w:p>
                          <w:p w14:paraId="71303A57" w14:textId="77777777" w:rsidR="0057346F" w:rsidRDefault="00573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4B370" id="_x0000_s1027" type="#_x0000_t202" style="position:absolute;left:0;text-align:left;margin-left:-17.25pt;margin-top:2.25pt;width:173.25pt;height:249.7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">
                <v:textbox>
                  <w:txbxContent>
                    <w:p w14:paraId="076B2840" w14:textId="4A902CA7"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is letter assumes:</w:t>
                      </w:r>
                    </w:p>
                    <w:p w14:paraId="376576ED" w14:textId="6DA3A30B"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Your client has requested a supersession of their award, perhaps due to a change of circumstances</w:t>
                      </w:r>
                    </w:p>
                    <w:p w14:paraId="13D2C543" w14:textId="531E8EE3"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not replied within a reasonable time or, </w:t>
                      </w:r>
                    </w:p>
                    <w:p w14:paraId="196A727D" w14:textId="0D550150"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stated they will not make a decision </w:t>
                      </w:r>
                    </w:p>
                    <w:p w14:paraId="153A665E" w14:textId="116E6153" w:rsidR="00953978" w:rsidRPr="00C47386" w:rsidRDefault="00953978">
                      <w:pPr>
                        <w:rPr>
                          <w:rFonts w:asciiTheme="majorHAnsi" w:hAnsiTheme="majorHAnsi" w:cstheme="majorHAnsi"/>
                          <w:b/>
                          <w:bCs/>
                          <w:sz w:val="24"/>
                          <w:szCs w:val="24"/>
                        </w:rPr>
                      </w:pPr>
                      <w:r w:rsidRPr="00C47386">
                        <w:rPr>
                          <w:rFonts w:asciiTheme="majorHAnsi" w:hAnsiTheme="majorHAnsi" w:cstheme="majorHAnsi"/>
                          <w:b/>
                          <w:bCs/>
                          <w:color w:val="FF0000"/>
                          <w:sz w:val="24"/>
                          <w:szCs w:val="24"/>
                        </w:rPr>
                        <w:t xml:space="preserve">Delete box before posting </w:t>
                      </w:r>
                    </w:p>
                    <w:p w14:paraId="71303A57" w14:textId="77777777" w:rsidR="0057346F" w:rsidRDefault="0057346F"/>
                  </w:txbxContent>
                </v:textbox>
                <w10:wrap type="square"/>
              </v:shape>
            </w:pict>
          </mc:Fallback>
        </mc:AlternateContent>
      </w:r>
      <w:r w:rsidRPr="00077B87">
        <w:rPr>
          <w:rFonts w:ascii="Calibri Light" w:hAnsi="Calibri Light" w:cs="Calibri Light"/>
          <w:noProof/>
          <w:sz w:val="24"/>
          <w:szCs w:val="24"/>
        </w:rPr>
        <mc:AlternateContent>
          <mc:Choice Requires="wps">
            <w:drawing>
              <wp:anchor distT="45720" distB="45720" distL="114300" distR="114300" simplePos="0" relativeHeight="251672064" behindDoc="0" locked="0" layoutInCell="1" allowOverlap="1" wp14:anchorId="58C119AD" wp14:editId="28034F8E">
                <wp:simplePos x="0" y="0"/>
                <wp:positionH relativeFrom="column">
                  <wp:posOffset>2105025</wp:posOffset>
                </wp:positionH>
                <wp:positionV relativeFrom="paragraph">
                  <wp:posOffset>0</wp:posOffset>
                </wp:positionV>
                <wp:extent cx="3544570" cy="3219450"/>
                <wp:effectExtent l="0" t="0" r="17780" b="19050"/>
                <wp:wrapSquare wrapText="bothSides"/>
                <wp:docPr id="1143067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3219450"/>
                        </a:xfrm>
                        <a:prstGeom prst="rect">
                          <a:avLst/>
                        </a:prstGeom>
                        <a:solidFill>
                          <a:srgbClr val="FFFFFF"/>
                        </a:solidFill>
                        <a:ln w="9525">
                          <a:solidFill>
                            <a:srgbClr val="000000"/>
                          </a:solidFill>
                          <a:miter lim="800000"/>
                          <a:headEnd/>
                          <a:tailEnd/>
                        </a:ln>
                      </wps:spPr>
                      <wps:txbx>
                        <w:txbxContent>
                          <w:p w14:paraId="565C834A" w14:textId="042D153F"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letter challenges:</w:t>
                            </w:r>
                          </w:p>
                          <w:p w14:paraId="7419ECD6" w14:textId="74632F22" w:rsidR="0057346F" w:rsidRPr="00C47386" w:rsidRDefault="0057346F"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delay in dec</w:t>
                            </w:r>
                            <w:r w:rsidR="00953978" w:rsidRPr="00C47386">
                              <w:rPr>
                                <w:rFonts w:asciiTheme="majorHAnsi" w:hAnsiTheme="majorHAnsi" w:cstheme="majorHAnsi"/>
                                <w:sz w:val="24"/>
                                <w:szCs w:val="24"/>
                              </w:rPr>
                              <w:t>i</w:t>
                            </w:r>
                            <w:r w:rsidRPr="00C47386">
                              <w:rPr>
                                <w:rFonts w:asciiTheme="majorHAnsi" w:hAnsiTheme="majorHAnsi" w:cstheme="majorHAnsi"/>
                                <w:sz w:val="24"/>
                                <w:szCs w:val="24"/>
                              </w:rPr>
                              <w:t>sion making, and/or</w:t>
                            </w:r>
                          </w:p>
                          <w:p w14:paraId="4B4FA457" w14:textId="012940EE" w:rsidR="0057346F"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unlawful refusal to make a supersession decision and/or</w:t>
                            </w:r>
                          </w:p>
                          <w:p w14:paraId="5119F33B" w14:textId="7E9295EC" w:rsidR="00953978"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failure to notify of a decision.</w:t>
                            </w:r>
                          </w:p>
                          <w:p w14:paraId="78590C6A" w14:textId="77777777" w:rsidR="009426FB" w:rsidRPr="009426FB" w:rsidRDefault="009426FB" w:rsidP="009426FB">
                            <w:pPr>
                              <w:jc w:val="both"/>
                              <w:rPr>
                                <w:rFonts w:asciiTheme="majorHAnsi" w:hAnsiTheme="majorHAnsi" w:cstheme="majorHAnsi"/>
                              </w:rPr>
                            </w:pPr>
                            <w:r w:rsidRPr="009426FB">
                              <w:rPr>
                                <w:rFonts w:asciiTheme="majorHAnsi" w:hAnsiTheme="majorHAnsi" w:cstheme="majorHAnsi"/>
                              </w:rPr>
                              <w:t xml:space="preserve">Please </w:t>
                            </w:r>
                            <w:r w:rsidRPr="009426FB">
                              <w:rPr>
                                <w:rFonts w:asciiTheme="majorHAnsi" w:hAnsiTheme="majorHAnsi" w:cstheme="majorHAnsi"/>
                                <w:b/>
                                <w:bCs/>
                              </w:rPr>
                              <w:t>verify and include all relevant dates</w:t>
                            </w:r>
                            <w:r w:rsidRPr="009426FB">
                              <w:rPr>
                                <w:rFonts w:asciiTheme="majorHAnsi" w:hAnsiTheme="majorHAnsi" w:cstheme="majorHAnsi"/>
                              </w:rPr>
                              <w:t xml:space="preserve"> in your letter. </w:t>
                            </w:r>
                          </w:p>
                          <w:p w14:paraId="6C2412DE" w14:textId="77777777" w:rsidR="009426FB" w:rsidRPr="009426FB" w:rsidRDefault="009426FB" w:rsidP="009426FB">
                            <w:pPr>
                              <w:jc w:val="both"/>
                              <w:rPr>
                                <w:rFonts w:asciiTheme="majorHAnsi" w:hAnsiTheme="majorHAnsi" w:cstheme="majorHAnsi"/>
                              </w:rPr>
                            </w:pPr>
                            <w:r w:rsidRPr="009426FB">
                              <w:rPr>
                                <w:rFonts w:asciiTheme="majorHAnsi" w:hAnsiTheme="majorHAnsi" w:cstheme="majorHAnsi"/>
                              </w:rPr>
                              <w:t xml:space="preserve">Please </w:t>
                            </w:r>
                            <w:r w:rsidRPr="009426FB">
                              <w:rPr>
                                <w:rFonts w:asciiTheme="majorHAnsi" w:hAnsiTheme="majorHAnsi" w:cstheme="majorHAnsi"/>
                                <w:b/>
                                <w:bCs/>
                              </w:rPr>
                              <w:t>read the whole letter carefully</w:t>
                            </w:r>
                            <w:r w:rsidRPr="009426FB">
                              <w:rPr>
                                <w:rFonts w:asciiTheme="majorHAnsi" w:hAnsiTheme="majorHAnsi" w:cstheme="majorHAnsi"/>
                              </w:rPr>
                              <w:t xml:space="preserve"> and make any changes needed, in particular any text in </w:t>
                            </w:r>
                            <w:r w:rsidRPr="009426FB">
                              <w:rPr>
                                <w:rFonts w:asciiTheme="majorHAnsi" w:hAnsiTheme="majorHAnsi" w:cstheme="majorHAnsi"/>
                                <w:color w:val="FF0000"/>
                              </w:rPr>
                              <w:t xml:space="preserve">red </w:t>
                            </w:r>
                            <w:r w:rsidRPr="009426FB">
                              <w:rPr>
                                <w:rFonts w:asciiTheme="majorHAnsi" w:hAnsiTheme="majorHAnsi" w:cstheme="majorHAnsi"/>
                              </w:rPr>
                              <w:t>or [square brackets]. Address then delete all comments, return text to black, and put on headed paper.</w:t>
                            </w:r>
                          </w:p>
                          <w:p w14:paraId="4DCD9441" w14:textId="77777777" w:rsidR="009426FB" w:rsidRDefault="009426FB" w:rsidP="009426FB">
                            <w:pPr>
                              <w:jc w:val="both"/>
                              <w:rPr>
                                <w:rFonts w:asciiTheme="majorHAnsi" w:hAnsiTheme="majorHAnsi" w:cstheme="majorHAnsi"/>
                                <w:lang w:val="en-US"/>
                              </w:rPr>
                            </w:pPr>
                            <w:r w:rsidRPr="009426FB">
                              <w:rPr>
                                <w:rFonts w:asciiTheme="majorHAnsi" w:hAnsiTheme="majorHAnsi" w:cstheme="majorHAnsi"/>
                                <w:lang w:val="en-US"/>
                              </w:rPr>
                              <w:t xml:space="preserve">Always </w:t>
                            </w:r>
                            <w:r w:rsidRPr="009426FB">
                              <w:rPr>
                                <w:rFonts w:asciiTheme="majorHAnsi" w:hAnsiTheme="majorHAnsi" w:cstheme="majorHAnsi"/>
                                <w:b/>
                                <w:bCs/>
                                <w:lang w:val="en-US"/>
                              </w:rPr>
                              <w:t>send your letter for review</w:t>
                            </w:r>
                            <w:r w:rsidRPr="009426FB">
                              <w:rPr>
                                <w:rFonts w:asciiTheme="majorHAnsi" w:hAnsiTheme="majorHAnsi" w:cstheme="majorHAnsi"/>
                                <w:lang w:val="en-US"/>
                              </w:rPr>
                              <w:t xml:space="preserve"> to JRProject@CPAG.org.uk before sending to DWP. </w:t>
                            </w:r>
                          </w:p>
                          <w:p w14:paraId="49C6CDC7" w14:textId="77777777" w:rsidR="00ED3E4C" w:rsidRPr="00C47386" w:rsidRDefault="00ED3E4C" w:rsidP="00ED3E4C">
                            <w:pPr>
                              <w:rPr>
                                <w:rFonts w:asciiTheme="majorHAnsi" w:hAnsiTheme="majorHAnsi" w:cstheme="majorHAnsi"/>
                                <w:b/>
                                <w:bCs/>
                                <w:sz w:val="24"/>
                                <w:szCs w:val="24"/>
                              </w:rPr>
                            </w:pPr>
                            <w:r w:rsidRPr="00C47386">
                              <w:rPr>
                                <w:rFonts w:asciiTheme="majorHAnsi" w:hAnsiTheme="majorHAnsi" w:cstheme="majorHAnsi"/>
                                <w:b/>
                                <w:bCs/>
                                <w:color w:val="FF0000"/>
                                <w:sz w:val="24"/>
                                <w:szCs w:val="24"/>
                              </w:rPr>
                              <w:t xml:space="preserve">Delete box before posting </w:t>
                            </w:r>
                          </w:p>
                          <w:p w14:paraId="2691FDEA" w14:textId="77777777" w:rsidR="00ED3E4C" w:rsidRPr="009426FB" w:rsidRDefault="00ED3E4C" w:rsidP="009426FB">
                            <w:pPr>
                              <w:jc w:val="both"/>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119AD" id="_x0000_s1028" type="#_x0000_t202" style="position:absolute;left:0;text-align:left;margin-left:165.75pt;margin-top:0;width:279.1pt;height:253.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">
                <v:textbox>
                  <w:txbxContent>
                    <w:p w14:paraId="565C834A" w14:textId="042D153F"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letter challenges:</w:t>
                      </w:r>
                    </w:p>
                    <w:p w14:paraId="7419ECD6" w14:textId="74632F22" w:rsidR="0057346F" w:rsidRPr="00C47386" w:rsidRDefault="0057346F"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delay in dec</w:t>
                      </w:r>
                      <w:r w:rsidR="00953978" w:rsidRPr="00C47386">
                        <w:rPr>
                          <w:rFonts w:asciiTheme="majorHAnsi" w:hAnsiTheme="majorHAnsi" w:cstheme="majorHAnsi"/>
                          <w:sz w:val="24"/>
                          <w:szCs w:val="24"/>
                        </w:rPr>
                        <w:t>i</w:t>
                      </w:r>
                      <w:r w:rsidRPr="00C47386">
                        <w:rPr>
                          <w:rFonts w:asciiTheme="majorHAnsi" w:hAnsiTheme="majorHAnsi" w:cstheme="majorHAnsi"/>
                          <w:sz w:val="24"/>
                          <w:szCs w:val="24"/>
                        </w:rPr>
                        <w:t>sion making, and/or</w:t>
                      </w:r>
                    </w:p>
                    <w:p w14:paraId="4B4FA457" w14:textId="012940EE" w:rsidR="0057346F"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unlawful refusal to make a supersession decision and/or</w:t>
                      </w:r>
                    </w:p>
                    <w:p w14:paraId="5119F33B" w14:textId="7E9295EC" w:rsidR="00953978"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failure to notify of a decision.</w:t>
                      </w:r>
                    </w:p>
                    <w:p w14:paraId="78590C6A" w14:textId="77777777" w:rsidR="009426FB" w:rsidRPr="009426FB" w:rsidRDefault="009426FB" w:rsidP="009426FB">
                      <w:pPr>
                        <w:jc w:val="both"/>
                        <w:rPr>
                          <w:rFonts w:asciiTheme="majorHAnsi" w:hAnsiTheme="majorHAnsi" w:cstheme="majorHAnsi"/>
                        </w:rPr>
                      </w:pPr>
                      <w:r w:rsidRPr="009426FB">
                        <w:rPr>
                          <w:rFonts w:asciiTheme="majorHAnsi" w:hAnsiTheme="majorHAnsi" w:cstheme="majorHAnsi"/>
                        </w:rPr>
                        <w:t xml:space="preserve">Please </w:t>
                      </w:r>
                      <w:r w:rsidRPr="009426FB">
                        <w:rPr>
                          <w:rFonts w:asciiTheme="majorHAnsi" w:hAnsiTheme="majorHAnsi" w:cstheme="majorHAnsi"/>
                          <w:b/>
                          <w:bCs/>
                        </w:rPr>
                        <w:t>verify and include all relevant dates</w:t>
                      </w:r>
                      <w:r w:rsidRPr="009426FB">
                        <w:rPr>
                          <w:rFonts w:asciiTheme="majorHAnsi" w:hAnsiTheme="majorHAnsi" w:cstheme="majorHAnsi"/>
                        </w:rPr>
                        <w:t xml:space="preserve"> in your letter. </w:t>
                      </w:r>
                    </w:p>
                    <w:p w14:paraId="6C2412DE" w14:textId="77777777" w:rsidR="009426FB" w:rsidRPr="009426FB" w:rsidRDefault="009426FB" w:rsidP="009426FB">
                      <w:pPr>
                        <w:jc w:val="both"/>
                        <w:rPr>
                          <w:rFonts w:asciiTheme="majorHAnsi" w:hAnsiTheme="majorHAnsi" w:cstheme="majorHAnsi"/>
                        </w:rPr>
                      </w:pPr>
                      <w:r w:rsidRPr="009426FB">
                        <w:rPr>
                          <w:rFonts w:asciiTheme="majorHAnsi" w:hAnsiTheme="majorHAnsi" w:cstheme="majorHAnsi"/>
                        </w:rPr>
                        <w:t xml:space="preserve">Please </w:t>
                      </w:r>
                      <w:r w:rsidRPr="009426FB">
                        <w:rPr>
                          <w:rFonts w:asciiTheme="majorHAnsi" w:hAnsiTheme="majorHAnsi" w:cstheme="majorHAnsi"/>
                          <w:b/>
                          <w:bCs/>
                        </w:rPr>
                        <w:t>read the whole letter carefully</w:t>
                      </w:r>
                      <w:r w:rsidRPr="009426FB">
                        <w:rPr>
                          <w:rFonts w:asciiTheme="majorHAnsi" w:hAnsiTheme="majorHAnsi" w:cstheme="majorHAnsi"/>
                        </w:rPr>
                        <w:t xml:space="preserve"> and make any changes needed, in particular any text in </w:t>
                      </w:r>
                      <w:r w:rsidRPr="009426FB">
                        <w:rPr>
                          <w:rFonts w:asciiTheme="majorHAnsi" w:hAnsiTheme="majorHAnsi" w:cstheme="majorHAnsi"/>
                          <w:color w:val="FF0000"/>
                        </w:rPr>
                        <w:t xml:space="preserve">red </w:t>
                      </w:r>
                      <w:r w:rsidRPr="009426FB">
                        <w:rPr>
                          <w:rFonts w:asciiTheme="majorHAnsi" w:hAnsiTheme="majorHAnsi" w:cstheme="majorHAnsi"/>
                        </w:rPr>
                        <w:t>or [square brackets]. Address then delete all comments, return text to black, and put on headed paper.</w:t>
                      </w:r>
                    </w:p>
                    <w:p w14:paraId="4DCD9441" w14:textId="77777777" w:rsidR="009426FB" w:rsidRDefault="009426FB" w:rsidP="009426FB">
                      <w:pPr>
                        <w:jc w:val="both"/>
                        <w:rPr>
                          <w:rFonts w:asciiTheme="majorHAnsi" w:hAnsiTheme="majorHAnsi" w:cstheme="majorHAnsi"/>
                          <w:lang w:val="en-US"/>
                        </w:rPr>
                      </w:pPr>
                      <w:r w:rsidRPr="009426FB">
                        <w:rPr>
                          <w:rFonts w:asciiTheme="majorHAnsi" w:hAnsiTheme="majorHAnsi" w:cstheme="majorHAnsi"/>
                          <w:lang w:val="en-US"/>
                        </w:rPr>
                        <w:t xml:space="preserve">Always </w:t>
                      </w:r>
                      <w:r w:rsidRPr="009426FB">
                        <w:rPr>
                          <w:rFonts w:asciiTheme="majorHAnsi" w:hAnsiTheme="majorHAnsi" w:cstheme="majorHAnsi"/>
                          <w:b/>
                          <w:bCs/>
                          <w:lang w:val="en-US"/>
                        </w:rPr>
                        <w:t>send your letter for review</w:t>
                      </w:r>
                      <w:r w:rsidRPr="009426FB">
                        <w:rPr>
                          <w:rFonts w:asciiTheme="majorHAnsi" w:hAnsiTheme="majorHAnsi" w:cstheme="majorHAnsi"/>
                          <w:lang w:val="en-US"/>
                        </w:rPr>
                        <w:t xml:space="preserve"> to JRProject@CPAG.org.uk before sending to DWP. </w:t>
                      </w:r>
                    </w:p>
                    <w:p w14:paraId="49C6CDC7" w14:textId="77777777" w:rsidR="00ED3E4C" w:rsidRPr="00C47386" w:rsidRDefault="00ED3E4C" w:rsidP="00ED3E4C">
                      <w:pPr>
                        <w:rPr>
                          <w:rFonts w:asciiTheme="majorHAnsi" w:hAnsiTheme="majorHAnsi" w:cstheme="majorHAnsi"/>
                          <w:b/>
                          <w:bCs/>
                          <w:sz w:val="24"/>
                          <w:szCs w:val="24"/>
                        </w:rPr>
                      </w:pPr>
                      <w:r w:rsidRPr="00C47386">
                        <w:rPr>
                          <w:rFonts w:asciiTheme="majorHAnsi" w:hAnsiTheme="majorHAnsi" w:cstheme="majorHAnsi"/>
                          <w:b/>
                          <w:bCs/>
                          <w:color w:val="FF0000"/>
                          <w:sz w:val="24"/>
                          <w:szCs w:val="24"/>
                        </w:rPr>
                        <w:t xml:space="preserve">Delete box before posting </w:t>
                      </w:r>
                    </w:p>
                    <w:p w14:paraId="2691FDEA" w14:textId="77777777" w:rsidR="00ED3E4C" w:rsidRPr="009426FB" w:rsidRDefault="00ED3E4C" w:rsidP="009426FB">
                      <w:pPr>
                        <w:jc w:val="both"/>
                        <w:rPr>
                          <w:rFonts w:asciiTheme="majorHAnsi" w:hAnsiTheme="majorHAnsi" w:cstheme="majorHAnsi"/>
                        </w:rPr>
                      </w:pPr>
                    </w:p>
                  </w:txbxContent>
                </v:textbox>
                <w10:wrap type="square"/>
              </v:shape>
            </w:pict>
          </mc:Fallback>
        </mc:AlternateContent>
      </w:r>
      <w:r w:rsidR="00B06415" w:rsidRPr="00077B87">
        <w:rPr>
          <w:rFonts w:ascii="Calibri Light" w:hAnsi="Calibri Light" w:cs="Calibri Light"/>
          <w:sz w:val="24"/>
          <w:szCs w:val="24"/>
        </w:rPr>
        <w:t> </w:t>
      </w:r>
    </w:p>
    <w:p w14:paraId="33F0D0DD" w14:textId="00B5628D" w:rsidR="009426FB" w:rsidRDefault="009426FB" w:rsidP="008E67AA">
      <w:pPr>
        <w:pStyle w:val="NormalWeb"/>
        <w:spacing w:before="0" w:after="0"/>
        <w:rPr>
          <w:rFonts w:ascii="Calibri Light" w:hAnsi="Calibri Light" w:cs="Calibri Light"/>
          <w:color w:val="000000" w:themeColor="text1"/>
        </w:rPr>
      </w:pPr>
    </w:p>
    <w:p w14:paraId="738021D1" w14:textId="55C656F7" w:rsidR="008E67AA" w:rsidRPr="006F37D7" w:rsidRDefault="008E67AA" w:rsidP="008E67AA">
      <w:pPr>
        <w:pStyle w:val="NormalWeb"/>
        <w:spacing w:before="0" w:after="0"/>
        <w:rPr>
          <w:rFonts w:ascii="Calibri Light" w:hAnsi="Calibri Light" w:cs="Calibri Light"/>
          <w:color w:val="EE0000"/>
        </w:rPr>
      </w:pPr>
      <w:r w:rsidRPr="00077B87">
        <w:rPr>
          <w:rFonts w:ascii="Calibri Light" w:hAnsi="Calibri Light" w:cs="Calibri Light"/>
          <w:color w:val="000000" w:themeColor="text1"/>
        </w:rPr>
        <w:t>[</w:t>
      </w:r>
      <w:r w:rsidRPr="006F37D7">
        <w:rPr>
          <w:rFonts w:ascii="Calibri Light" w:hAnsi="Calibri Light" w:cs="Calibri Light"/>
          <w:color w:val="EE0000"/>
        </w:rPr>
        <w:t>address your letter to either the:</w:t>
      </w:r>
    </w:p>
    <w:p w14:paraId="159E356E" w14:textId="15F1B31C" w:rsidR="008E67AA" w:rsidRPr="006F37D7" w:rsidRDefault="008E67AA" w:rsidP="008E67AA">
      <w:pPr>
        <w:pStyle w:val="NormalWeb"/>
        <w:spacing w:before="0" w:after="0"/>
        <w:rPr>
          <w:rFonts w:ascii="Calibri Light" w:hAnsi="Calibri Light" w:cs="Calibri Light"/>
          <w:color w:val="EE0000"/>
        </w:rPr>
      </w:pPr>
      <w:r w:rsidRPr="006F37D7">
        <w:rPr>
          <w:rFonts w:ascii="Calibri Light" w:hAnsi="Calibri Light" w:cs="Calibri Light"/>
          <w:color w:val="EE0000"/>
        </w:rPr>
        <w:t xml:space="preserve">address on your client’s decision letter, </w:t>
      </w:r>
    </w:p>
    <w:p w14:paraId="71748304" w14:textId="32DC1AE7" w:rsidR="008E67AA" w:rsidRPr="006F37D7" w:rsidRDefault="008E67AA" w:rsidP="008E67AA">
      <w:pPr>
        <w:pStyle w:val="NormalWeb"/>
        <w:spacing w:before="0" w:after="0"/>
        <w:rPr>
          <w:rFonts w:ascii="Calibri Light" w:hAnsi="Calibri Light" w:cs="Calibri Light"/>
          <w:color w:val="EE0000"/>
        </w:rPr>
      </w:pPr>
      <w:r w:rsidRPr="006F37D7">
        <w:rPr>
          <w:rFonts w:ascii="Calibri Light" w:hAnsi="Calibri Light" w:cs="Calibri Light"/>
          <w:color w:val="EE0000"/>
        </w:rPr>
        <w:t>address your client sent their claim to, or</w:t>
      </w:r>
    </w:p>
    <w:p w14:paraId="1DD32A4A" w14:textId="05EBAE73" w:rsidR="008E67AA" w:rsidRPr="006F37D7" w:rsidRDefault="008E67AA" w:rsidP="008E67AA">
      <w:pPr>
        <w:pStyle w:val="NormalWeb"/>
        <w:spacing w:before="0" w:after="0"/>
        <w:rPr>
          <w:rFonts w:ascii="Calibri Light" w:hAnsi="Calibri Light" w:cs="Calibri Light"/>
          <w:color w:val="EE0000"/>
        </w:rPr>
      </w:pPr>
      <w:r w:rsidRPr="006F37D7">
        <w:rPr>
          <w:rFonts w:ascii="Calibri Light" w:hAnsi="Calibri Light" w:cs="Calibri Light"/>
          <w:color w:val="EE0000"/>
        </w:rPr>
        <w:t>address on relevant DWP correspondence; or</w:t>
      </w:r>
    </w:p>
    <w:p w14:paraId="490A19D8" w14:textId="3174C840" w:rsidR="008E67AA" w:rsidRPr="00077B87" w:rsidRDefault="008E67AA" w:rsidP="008E67AA">
      <w:pPr>
        <w:pStyle w:val="NormalWeb"/>
        <w:spacing w:before="0" w:after="0"/>
        <w:rPr>
          <w:rFonts w:ascii="Calibri Light" w:hAnsi="Calibri Light" w:cs="Calibri Light"/>
          <w:color w:val="000000" w:themeColor="text1"/>
        </w:rPr>
      </w:pPr>
      <w:r w:rsidRPr="006F37D7">
        <w:rPr>
          <w:rFonts w:ascii="Calibri Light" w:hAnsi="Calibri Light" w:cs="Calibri Light"/>
          <w:color w:val="EE0000"/>
        </w:rPr>
        <w:t>request an upload link to post it to your client’s online UC account</w:t>
      </w:r>
      <w:r w:rsidRPr="00077B87">
        <w:rPr>
          <w:rFonts w:ascii="Calibri Light" w:hAnsi="Calibri Light" w:cs="Calibri Light"/>
          <w:color w:val="000000" w:themeColor="text1"/>
        </w:rPr>
        <w:t>]</w:t>
      </w:r>
    </w:p>
    <w:p w14:paraId="238E5FD1" w14:textId="7EDB9EBD" w:rsidR="008E67AA" w:rsidRPr="00077B87" w:rsidRDefault="008E67AA" w:rsidP="008E67AA">
      <w:pPr>
        <w:pStyle w:val="NormalWeb"/>
        <w:spacing w:before="0" w:after="0"/>
        <w:rPr>
          <w:rFonts w:ascii="Calibri Light" w:hAnsi="Calibri Light" w:cs="Calibri Light"/>
          <w:color w:val="000000" w:themeColor="text1"/>
        </w:rPr>
      </w:pPr>
    </w:p>
    <w:p w14:paraId="27FEA16E" w14:textId="582B02BB" w:rsidR="008E67AA" w:rsidRPr="00077B87" w:rsidRDefault="008E67AA" w:rsidP="008E67AA">
      <w:pPr>
        <w:pStyle w:val="NormalWeb"/>
        <w:spacing w:before="0" w:after="0"/>
        <w:rPr>
          <w:rFonts w:ascii="Calibri Light" w:hAnsi="Calibri Light" w:cs="Calibri Light"/>
          <w:color w:val="000000" w:themeColor="text1"/>
        </w:rPr>
      </w:pPr>
    </w:p>
    <w:p w14:paraId="6E83BDE4" w14:textId="070C1D2F" w:rsidR="008E67AA" w:rsidRPr="00077B87" w:rsidRDefault="008E67AA" w:rsidP="008E67AA">
      <w:pPr>
        <w:pStyle w:val="NormalWeb"/>
        <w:spacing w:before="0" w:after="0"/>
        <w:rPr>
          <w:rFonts w:ascii="Calibri Light" w:hAnsi="Calibri Light" w:cs="Calibri Light"/>
          <w:i/>
          <w:iCs/>
          <w:color w:val="000000" w:themeColor="text1"/>
        </w:rPr>
      </w:pPr>
      <w:r w:rsidRPr="006F37D7">
        <w:rPr>
          <w:rFonts w:ascii="Calibri Light" w:hAnsi="Calibri Light" w:cs="Calibri Light"/>
          <w:color w:val="000000" w:themeColor="text1"/>
        </w:rPr>
        <w:t>And by email to</w:t>
      </w:r>
      <w:r w:rsidRPr="00077B87">
        <w:rPr>
          <w:rFonts w:ascii="Calibri Light" w:hAnsi="Calibri Light" w:cs="Calibri Light"/>
          <w:b/>
          <w:bCs/>
          <w:color w:val="000000" w:themeColor="text1"/>
        </w:rPr>
        <w:t>:</w:t>
      </w:r>
      <w:r w:rsidRPr="00077B87">
        <w:rPr>
          <w:rFonts w:ascii="Calibri Light" w:hAnsi="Calibri Light" w:cs="Calibri Light"/>
          <w:color w:val="000000" w:themeColor="text1"/>
        </w:rPr>
        <w:t xml:space="preserve"> </w:t>
      </w:r>
      <w:hyperlink r:id="rId17" w:history="1">
        <w:r w:rsidRPr="00077B87">
          <w:rPr>
            <w:rStyle w:val="Hyperlink"/>
            <w:rFonts w:ascii="Calibri Light" w:hAnsi="Calibri Light" w:cs="Calibri Light"/>
            <w:shd w:val="clear" w:color="auto" w:fill="FFFFFF"/>
          </w:rPr>
          <w:t>thetreasurysolicitor@governmentlegal.gov.uk</w:t>
        </w:r>
      </w:hyperlink>
      <w:r w:rsidR="006F37D7">
        <w:t xml:space="preserve"> </w:t>
      </w:r>
      <w:r w:rsidR="004421F1" w:rsidRPr="00E2485E">
        <w:rPr>
          <w:rFonts w:ascii="Calibri Light" w:hAnsi="Calibri Light" w:cs="Calibri Light"/>
        </w:rPr>
        <w:t xml:space="preserve">and </w:t>
      </w:r>
      <w:hyperlink r:id="rId18" w:history="1">
        <w:r w:rsidR="004421F1" w:rsidRPr="00734B42">
          <w:rPr>
            <w:rStyle w:val="Hyperlink"/>
            <w:rFonts w:ascii="Calibri Light" w:hAnsi="Calibri Light" w:cs="Calibri Light"/>
          </w:rPr>
          <w:t>legal.case@dwp.gov.uk</w:t>
        </w:r>
      </w:hyperlink>
      <w:r w:rsidR="004421F1">
        <w:rPr>
          <w:rFonts w:ascii="Calibri Light" w:hAnsi="Calibri Light" w:cs="Calibri Light"/>
        </w:rPr>
        <w:t xml:space="preserve"> </w:t>
      </w:r>
    </w:p>
    <w:p w14:paraId="23643185" w14:textId="4E3D7F32" w:rsidR="008E67AA" w:rsidRPr="00077B87" w:rsidRDefault="008E67AA" w:rsidP="008E67AA">
      <w:pPr>
        <w:pStyle w:val="NormalWeb"/>
        <w:spacing w:line="360" w:lineRule="auto"/>
        <w:rPr>
          <w:rStyle w:val="Strong"/>
          <w:rFonts w:ascii="Calibri Light" w:hAnsi="Calibri Light" w:cs="Calibri Light"/>
          <w:color w:val="000000" w:themeColor="text1"/>
        </w:rPr>
      </w:pPr>
    </w:p>
    <w:p w14:paraId="4F18D83A" w14:textId="2ED9B0DE" w:rsidR="008E67AA" w:rsidRPr="00077B87" w:rsidRDefault="008E67AA" w:rsidP="008E67AA">
      <w:pPr>
        <w:pStyle w:val="NormalWeb"/>
        <w:spacing w:line="360" w:lineRule="auto"/>
        <w:rPr>
          <w:rStyle w:val="Strong"/>
          <w:rFonts w:ascii="Calibri Light" w:hAnsi="Calibri Light" w:cs="Calibri Light"/>
          <w:b w:val="0"/>
          <w:bCs w:val="0"/>
          <w:color w:val="000000" w:themeColor="text1"/>
        </w:rPr>
      </w:pPr>
      <w:r w:rsidRPr="00077B87">
        <w:rPr>
          <w:rStyle w:val="Strong"/>
          <w:rFonts w:ascii="Calibri Light" w:hAnsi="Calibri Light" w:cs="Calibri Light"/>
          <w:b w:val="0"/>
          <w:bCs w:val="0"/>
          <w:color w:val="000000" w:themeColor="text1"/>
        </w:rPr>
        <w:t>Our Ref:</w:t>
      </w:r>
    </w:p>
    <w:p w14:paraId="072C016A" w14:textId="77777777" w:rsidR="008E67AA" w:rsidRPr="00077B87" w:rsidRDefault="008E67AA" w:rsidP="008E67AA">
      <w:pPr>
        <w:pStyle w:val="NormalWeb"/>
        <w:spacing w:line="360" w:lineRule="auto"/>
        <w:rPr>
          <w:rStyle w:val="Strong"/>
          <w:rFonts w:ascii="Calibri Light" w:hAnsi="Calibri Light" w:cs="Calibri Light"/>
          <w:b w:val="0"/>
          <w:bCs w:val="0"/>
        </w:rPr>
      </w:pPr>
      <w:r w:rsidRPr="00077B87">
        <w:rPr>
          <w:rStyle w:val="Strong"/>
          <w:rFonts w:ascii="Calibri Light" w:hAnsi="Calibri Light" w:cs="Calibri Light"/>
          <w:b w:val="0"/>
          <w:bCs w:val="0"/>
        </w:rPr>
        <w:t>Date:</w:t>
      </w:r>
    </w:p>
    <w:p w14:paraId="3E3EF8E7" w14:textId="77777777" w:rsidR="008E67AA" w:rsidRPr="00077B87" w:rsidRDefault="008E67AA" w:rsidP="008E67AA">
      <w:pPr>
        <w:pStyle w:val="NormalWeb"/>
        <w:spacing w:line="360" w:lineRule="auto"/>
        <w:jc w:val="center"/>
        <w:rPr>
          <w:rStyle w:val="Strong"/>
          <w:rFonts w:ascii="Calibri Light" w:hAnsi="Calibri Light" w:cs="Calibri Light"/>
          <w:color w:val="000000" w:themeColor="text1"/>
        </w:rPr>
      </w:pPr>
      <w:r w:rsidRPr="00077B87">
        <w:rPr>
          <w:rStyle w:val="Strong"/>
          <w:rFonts w:ascii="Calibri Light" w:hAnsi="Calibri Light" w:cs="Calibri Light"/>
          <w:color w:val="000000" w:themeColor="text1"/>
        </w:rPr>
        <w:t>Judicial Review Pre-Action Protocol Letter Before Claim</w:t>
      </w:r>
    </w:p>
    <w:p w14:paraId="68F0068F" w14:textId="77777777" w:rsidR="008E67AA" w:rsidRPr="00077B87" w:rsidRDefault="008E67AA" w:rsidP="008E67AA">
      <w:pPr>
        <w:pStyle w:val="NormalWeb"/>
        <w:spacing w:line="360" w:lineRule="auto"/>
        <w:jc w:val="center"/>
        <w:rPr>
          <w:rStyle w:val="Strong"/>
          <w:rFonts w:ascii="Calibri Light" w:hAnsi="Calibri Light" w:cs="Calibri Light"/>
          <w:bCs w:val="0"/>
          <w:color w:val="000000" w:themeColor="text1"/>
        </w:rPr>
      </w:pPr>
    </w:p>
    <w:p w14:paraId="10DF9501" w14:textId="77777777" w:rsidR="008E67AA" w:rsidRPr="00077B87" w:rsidRDefault="008E67AA" w:rsidP="008E67AA">
      <w:pPr>
        <w:pStyle w:val="NormalWeb"/>
        <w:spacing w:line="360" w:lineRule="auto"/>
        <w:rPr>
          <w:rStyle w:val="Strong"/>
          <w:rFonts w:ascii="Calibri Light" w:hAnsi="Calibri Light" w:cs="Calibri Light"/>
          <w:b w:val="0"/>
          <w:bCs w:val="0"/>
          <w:color w:val="000000" w:themeColor="text1"/>
        </w:rPr>
      </w:pPr>
      <w:r w:rsidRPr="00077B87">
        <w:rPr>
          <w:rStyle w:val="Strong"/>
          <w:rFonts w:ascii="Calibri Light" w:hAnsi="Calibri Light" w:cs="Calibri Light"/>
          <w:b w:val="0"/>
          <w:bCs w:val="0"/>
          <w:color w:val="000000" w:themeColor="text1"/>
        </w:rPr>
        <w:lastRenderedPageBreak/>
        <w:t>Dear Sir or Madam,</w:t>
      </w:r>
    </w:p>
    <w:p w14:paraId="691929EF" w14:textId="77777777" w:rsidR="008E67AA" w:rsidRPr="00077B87" w:rsidRDefault="008E67AA" w:rsidP="008E67AA">
      <w:pPr>
        <w:pStyle w:val="NormalWeb"/>
        <w:spacing w:line="360" w:lineRule="auto"/>
        <w:rPr>
          <w:rStyle w:val="Strong"/>
          <w:rFonts w:ascii="Calibri Light" w:hAnsi="Calibri Light" w:cs="Calibri Light"/>
          <w:b w:val="0"/>
          <w:bCs w:val="0"/>
          <w:color w:val="000000" w:themeColor="text1"/>
        </w:rPr>
      </w:pPr>
    </w:p>
    <w:p w14:paraId="64245700" w14:textId="4AA6AB2C" w:rsidR="008E67AA" w:rsidRPr="00077B87" w:rsidRDefault="008E67AA" w:rsidP="008E67AA">
      <w:pPr>
        <w:pStyle w:val="NormalWeb"/>
        <w:spacing w:line="360" w:lineRule="auto"/>
        <w:ind w:left="720" w:hanging="720"/>
        <w:rPr>
          <w:rStyle w:val="Strong"/>
          <w:rFonts w:ascii="Calibri Light" w:hAnsi="Calibri Light" w:cs="Calibri Light"/>
        </w:rPr>
      </w:pPr>
      <w:r w:rsidRPr="00077B87">
        <w:rPr>
          <w:rStyle w:val="Strong"/>
          <w:rFonts w:ascii="Calibri Light" w:hAnsi="Calibri Light" w:cs="Calibri Light"/>
          <w:color w:val="000000" w:themeColor="text1"/>
        </w:rPr>
        <w:t xml:space="preserve">Re: </w:t>
      </w:r>
      <w:r w:rsidRPr="00077B87">
        <w:rPr>
          <w:rStyle w:val="Strong"/>
          <w:rFonts w:ascii="Calibri Light" w:hAnsi="Calibri Light" w:cs="Calibri Light"/>
          <w:color w:val="000000" w:themeColor="text1"/>
        </w:rPr>
        <w:tab/>
        <w:t>Proposed claim for judicial review against the Secretary of State for Work and Pensions by [</w:t>
      </w:r>
      <w:r w:rsidRPr="004421F1">
        <w:rPr>
          <w:rStyle w:val="Strong"/>
          <w:rFonts w:ascii="Calibri Light" w:hAnsi="Calibri Light" w:cs="Calibri Light"/>
          <w:color w:val="EE0000"/>
        </w:rPr>
        <w:t>full name</w:t>
      </w:r>
      <w:r w:rsidRPr="00077B87">
        <w:rPr>
          <w:rStyle w:val="Strong"/>
          <w:rFonts w:ascii="Calibri Light" w:hAnsi="Calibri Light" w:cs="Calibri Light"/>
        </w:rPr>
        <w:t>]</w:t>
      </w:r>
    </w:p>
    <w:p w14:paraId="4E87F19D" w14:textId="409C9C83" w:rsidR="00777124" w:rsidRPr="00077B87" w:rsidRDefault="00777124" w:rsidP="00777124">
      <w:pPr>
        <w:pStyle w:val="Heading5"/>
        <w:spacing w:before="120" w:after="0" w:line="360" w:lineRule="auto"/>
        <w:jc w:val="both"/>
        <w:rPr>
          <w:rStyle w:val="sectionitemno"/>
          <w:rFonts w:ascii="Calibri Light" w:hAnsi="Calibri Light" w:cs="Calibri Light"/>
          <w:sz w:val="24"/>
          <w:szCs w:val="24"/>
        </w:rPr>
      </w:pPr>
      <w:r w:rsidRPr="00077B87">
        <w:rPr>
          <w:rStyle w:val="sectionitemno"/>
          <w:rFonts w:ascii="Calibri Light" w:hAnsi="Calibri Light" w:cs="Calibri Light"/>
          <w:b w:val="0"/>
          <w:sz w:val="24"/>
          <w:szCs w:val="24"/>
        </w:rPr>
        <w:t>We are instructed by [</w:t>
      </w:r>
      <w:r w:rsidR="0057346F" w:rsidRPr="00593FD2">
        <w:rPr>
          <w:rStyle w:val="sectionitemno"/>
          <w:rFonts w:ascii="Calibri Light" w:hAnsi="Calibri Light" w:cs="Calibri Light"/>
          <w:b w:val="0"/>
          <w:color w:val="EE0000"/>
          <w:sz w:val="24"/>
          <w:szCs w:val="24"/>
        </w:rPr>
        <w:t>name</w:t>
      </w:r>
      <w:r w:rsidRPr="00077B87">
        <w:rPr>
          <w:rStyle w:val="sectionitemno"/>
          <w:rFonts w:ascii="Calibri Light" w:hAnsi="Calibri Light" w:cs="Calibri Light"/>
          <w:b w:val="0"/>
          <w:sz w:val="24"/>
          <w:szCs w:val="24"/>
        </w:rPr>
        <w:t>] in</w:t>
      </w:r>
      <w:r w:rsidRPr="00077B87">
        <w:rPr>
          <w:rStyle w:val="Strong"/>
          <w:rFonts w:ascii="Calibri Light" w:hAnsi="Calibri Light" w:cs="Calibri Light"/>
          <w:sz w:val="24"/>
          <w:szCs w:val="24"/>
        </w:rPr>
        <w:t xml:space="preserve"> relation to </w:t>
      </w:r>
      <w:r w:rsidRPr="00593FD2">
        <w:rPr>
          <w:rStyle w:val="Strong"/>
          <w:rFonts w:ascii="Calibri Light" w:hAnsi="Calibri Light" w:cs="Calibri Light"/>
          <w:color w:val="EE0000"/>
          <w:sz w:val="24"/>
          <w:szCs w:val="24"/>
        </w:rPr>
        <w:t>[</w:t>
      </w:r>
      <w:r w:rsidR="0057346F" w:rsidRPr="00593FD2">
        <w:rPr>
          <w:rStyle w:val="Strong"/>
          <w:rFonts w:ascii="Calibri Light" w:hAnsi="Calibri Light" w:cs="Calibri Light"/>
          <w:color w:val="EE0000"/>
          <w:sz w:val="24"/>
          <w:szCs w:val="24"/>
        </w:rPr>
        <w:t>her/his</w:t>
      </w:r>
      <w:r w:rsidRPr="00077B87">
        <w:rPr>
          <w:rStyle w:val="Strong"/>
          <w:rFonts w:ascii="Calibri Light" w:hAnsi="Calibri Light" w:cs="Calibri Light"/>
          <w:sz w:val="24"/>
          <w:szCs w:val="24"/>
        </w:rPr>
        <w:t>] universal credit (“</w:t>
      </w:r>
      <w:r w:rsidRPr="00077B87">
        <w:rPr>
          <w:rStyle w:val="Strong"/>
          <w:rFonts w:ascii="Calibri Light" w:hAnsi="Calibri Light" w:cs="Calibri Light"/>
          <w:b/>
          <w:sz w:val="24"/>
          <w:szCs w:val="24"/>
        </w:rPr>
        <w:t>UC</w:t>
      </w:r>
      <w:r w:rsidRPr="00077B87">
        <w:rPr>
          <w:rStyle w:val="Strong"/>
          <w:rFonts w:ascii="Calibri Light" w:hAnsi="Calibri Light" w:cs="Calibri Light"/>
          <w:sz w:val="24"/>
          <w:szCs w:val="24"/>
        </w:rPr>
        <w:t xml:space="preserve">”) award. We write in accordance with the Pre-action Protocol for judicial review. Please note that we are requesting your response as soon as possible </w:t>
      </w:r>
      <w:r w:rsidR="00593FD2" w:rsidRPr="00077B87">
        <w:rPr>
          <w:rStyle w:val="Strong"/>
          <w:rFonts w:ascii="Calibri Light" w:hAnsi="Calibri Light" w:cs="Calibri Light"/>
          <w:sz w:val="24"/>
          <w:szCs w:val="24"/>
        </w:rPr>
        <w:t>and, in any event,</w:t>
      </w:r>
      <w:r w:rsidRPr="00077B87">
        <w:rPr>
          <w:rStyle w:val="Strong"/>
          <w:rFonts w:ascii="Calibri Light" w:hAnsi="Calibri Light" w:cs="Calibri Light"/>
          <w:sz w:val="24"/>
          <w:szCs w:val="24"/>
        </w:rPr>
        <w:t xml:space="preserve"> no later than 5pm on </w:t>
      </w:r>
      <w:r w:rsidR="00593FD2">
        <w:rPr>
          <w:rStyle w:val="Strong"/>
          <w:rFonts w:ascii="Calibri Light" w:hAnsi="Calibri Light" w:cs="Calibri Light"/>
          <w:sz w:val="24"/>
          <w:szCs w:val="24"/>
        </w:rPr>
        <w:t>[</w:t>
      </w:r>
      <w:r w:rsidR="00593FD2" w:rsidRPr="00593FD2">
        <w:rPr>
          <w:rStyle w:val="Strong"/>
          <w:rFonts w:ascii="Calibri Light" w:hAnsi="Calibri Light" w:cs="Calibri Light"/>
          <w:color w:val="EE0000"/>
          <w:sz w:val="24"/>
          <w:szCs w:val="24"/>
        </w:rPr>
        <w:t>date</w:t>
      </w:r>
      <w:r w:rsidR="00593FD2">
        <w:rPr>
          <w:rStyle w:val="Strong"/>
          <w:rFonts w:ascii="Calibri Light" w:hAnsi="Calibri Light" w:cs="Calibri Light"/>
          <w:sz w:val="24"/>
          <w:szCs w:val="24"/>
        </w:rPr>
        <w:t>]</w:t>
      </w:r>
      <w:r w:rsidRPr="00077B87">
        <w:rPr>
          <w:rStyle w:val="Strong"/>
          <w:rFonts w:ascii="Calibri Light" w:hAnsi="Calibri Light" w:cs="Calibri Light"/>
          <w:sz w:val="24"/>
          <w:szCs w:val="24"/>
        </w:rPr>
        <w:t>.</w:t>
      </w:r>
    </w:p>
    <w:p w14:paraId="04E1B49A" w14:textId="77777777" w:rsidR="00777124" w:rsidRPr="00077B87" w:rsidRDefault="00777124" w:rsidP="004F7710">
      <w:pPr>
        <w:spacing w:before="20" w:after="100" w:line="360" w:lineRule="auto"/>
        <w:jc w:val="both"/>
        <w:rPr>
          <w:rFonts w:ascii="Calibri Light" w:hAnsi="Calibri Light" w:cs="Calibri Light"/>
          <w:b/>
          <w:sz w:val="24"/>
          <w:szCs w:val="24"/>
        </w:rPr>
      </w:pPr>
    </w:p>
    <w:p w14:paraId="3257B706" w14:textId="77777777" w:rsidR="00511E8D" w:rsidRPr="00077B87" w:rsidRDefault="00511E8D" w:rsidP="00511E8D">
      <w:pPr>
        <w:pStyle w:val="NormalWeb"/>
        <w:spacing w:before="0" w:after="0" w:line="360" w:lineRule="auto"/>
        <w:rPr>
          <w:rFonts w:ascii="Calibri Light" w:hAnsi="Calibri Light" w:cs="Calibri Light"/>
          <w:bCs/>
          <w:color w:val="000000" w:themeColor="text1"/>
        </w:rPr>
      </w:pPr>
      <w:r w:rsidRPr="00077B87">
        <w:rPr>
          <w:rFonts w:ascii="Calibri Light" w:hAnsi="Calibri Light" w:cs="Calibri Light"/>
          <w:b/>
          <w:color w:val="000000" w:themeColor="text1"/>
        </w:rPr>
        <w:t xml:space="preserve">Proposed Defendant:   </w:t>
      </w:r>
      <w:r w:rsidRPr="00593FD2">
        <w:rPr>
          <w:rStyle w:val="Strong"/>
          <w:rFonts w:ascii="Calibri Light" w:hAnsi="Calibri Light" w:cs="Calibri Light"/>
          <w:b w:val="0"/>
          <w:bCs w:val="0"/>
          <w:color w:val="000000" w:themeColor="text1"/>
        </w:rPr>
        <w:t>Secretary of State for Work and Pensions (“</w:t>
      </w:r>
      <w:r w:rsidRPr="00077B87">
        <w:rPr>
          <w:rStyle w:val="Strong"/>
          <w:rFonts w:ascii="Calibri Light" w:hAnsi="Calibri Light" w:cs="Calibri Light"/>
          <w:color w:val="000000" w:themeColor="text1"/>
        </w:rPr>
        <w:t>D</w:t>
      </w:r>
      <w:r w:rsidRPr="00593FD2">
        <w:rPr>
          <w:rStyle w:val="Strong"/>
          <w:rFonts w:ascii="Calibri Light" w:hAnsi="Calibri Light" w:cs="Calibri Light"/>
          <w:b w:val="0"/>
          <w:bCs w:val="0"/>
          <w:color w:val="000000" w:themeColor="text1"/>
        </w:rPr>
        <w:t>”)(“</w:t>
      </w:r>
      <w:r w:rsidRPr="00077B87">
        <w:rPr>
          <w:rStyle w:val="Strong"/>
          <w:rFonts w:ascii="Calibri Light" w:hAnsi="Calibri Light" w:cs="Calibri Light"/>
          <w:color w:val="000000" w:themeColor="text1"/>
        </w:rPr>
        <w:t>SSWP</w:t>
      </w:r>
      <w:r w:rsidRPr="00593FD2">
        <w:rPr>
          <w:rStyle w:val="Strong"/>
          <w:rFonts w:ascii="Calibri Light" w:hAnsi="Calibri Light" w:cs="Calibri Light"/>
          <w:b w:val="0"/>
          <w:bCs w:val="0"/>
          <w:color w:val="000000" w:themeColor="text1"/>
        </w:rPr>
        <w:t>”)</w:t>
      </w:r>
    </w:p>
    <w:p w14:paraId="6A152763" w14:textId="77777777" w:rsidR="00511E8D" w:rsidRPr="00077B87" w:rsidRDefault="00511E8D" w:rsidP="00511E8D">
      <w:pPr>
        <w:pStyle w:val="NormalWeb"/>
        <w:spacing w:before="0" w:after="0" w:line="360" w:lineRule="auto"/>
        <w:rPr>
          <w:rFonts w:ascii="Calibri Light" w:hAnsi="Calibri Light" w:cs="Calibri Light"/>
          <w:b/>
          <w:bCs/>
          <w:color w:val="000000" w:themeColor="text1"/>
        </w:rPr>
      </w:pPr>
      <w:r w:rsidRPr="00077B87">
        <w:rPr>
          <w:rFonts w:ascii="Calibri Light" w:hAnsi="Calibri Light" w:cs="Calibri Light"/>
          <w:b/>
          <w:color w:val="000000" w:themeColor="text1"/>
        </w:rPr>
        <w:t xml:space="preserve">Claimant: </w:t>
      </w:r>
      <w:r w:rsidRPr="00077B87">
        <w:rPr>
          <w:rFonts w:ascii="Calibri Light" w:hAnsi="Calibri Light" w:cs="Calibri Light"/>
          <w:b/>
          <w:color w:val="000000" w:themeColor="text1"/>
        </w:rPr>
        <w:tab/>
      </w:r>
      <w:r w:rsidRPr="00077B87">
        <w:rPr>
          <w:rFonts w:ascii="Calibri Light" w:hAnsi="Calibri Light" w:cs="Calibri Light"/>
          <w:b/>
          <w:color w:val="000000" w:themeColor="text1"/>
        </w:rPr>
        <w:tab/>
      </w:r>
      <w:r w:rsidRPr="00077B87">
        <w:rPr>
          <w:rFonts w:ascii="Calibri Light" w:hAnsi="Calibri Light" w:cs="Calibri Light"/>
          <w:bCs/>
          <w:color w:val="000000" w:themeColor="text1"/>
        </w:rPr>
        <w:t>[full name]</w:t>
      </w:r>
      <w:r w:rsidRPr="00077B87">
        <w:rPr>
          <w:rFonts w:ascii="Calibri Light" w:hAnsi="Calibri Light" w:cs="Calibri Light"/>
          <w:color w:val="000000" w:themeColor="text1"/>
        </w:rPr>
        <w:t xml:space="preserve"> (“</w:t>
      </w:r>
      <w:r w:rsidRPr="00077B87">
        <w:rPr>
          <w:rFonts w:ascii="Calibri Light" w:hAnsi="Calibri Light" w:cs="Calibri Light"/>
          <w:b/>
          <w:color w:val="000000" w:themeColor="text1"/>
        </w:rPr>
        <w:t>C</w:t>
      </w:r>
      <w:r w:rsidRPr="00077B87">
        <w:rPr>
          <w:rFonts w:ascii="Calibri Light" w:hAnsi="Calibri Light" w:cs="Calibri Light"/>
          <w:color w:val="000000" w:themeColor="text1"/>
        </w:rPr>
        <w:t>”)</w:t>
      </w:r>
    </w:p>
    <w:p w14:paraId="4894E25F" w14:textId="77777777" w:rsidR="00511E8D" w:rsidRPr="00077B87" w:rsidRDefault="00511E8D" w:rsidP="00511E8D">
      <w:pPr>
        <w:pStyle w:val="NormalWeb"/>
        <w:spacing w:before="0" w:after="0" w:line="360" w:lineRule="auto"/>
        <w:rPr>
          <w:rFonts w:ascii="Calibri Light" w:hAnsi="Calibri Light" w:cs="Calibri Light"/>
          <w:color w:val="000000" w:themeColor="text1"/>
        </w:rPr>
      </w:pPr>
      <w:r w:rsidRPr="00077B87">
        <w:rPr>
          <w:rFonts w:ascii="Calibri Light" w:hAnsi="Calibri Light" w:cs="Calibri Light"/>
          <w:b/>
          <w:color w:val="000000" w:themeColor="text1"/>
        </w:rPr>
        <w:t xml:space="preserve">NINo: </w:t>
      </w:r>
      <w:r w:rsidRPr="00077B87">
        <w:rPr>
          <w:rFonts w:ascii="Calibri Light" w:hAnsi="Calibri Light" w:cs="Calibri Light"/>
          <w:b/>
          <w:color w:val="000000" w:themeColor="text1"/>
        </w:rPr>
        <w:tab/>
      </w:r>
      <w:r w:rsidRPr="00077B87">
        <w:rPr>
          <w:rFonts w:ascii="Calibri Light" w:hAnsi="Calibri Light" w:cs="Calibri Light"/>
          <w:b/>
          <w:color w:val="000000" w:themeColor="text1"/>
        </w:rPr>
        <w:tab/>
      </w:r>
      <w:r w:rsidRPr="00077B87">
        <w:rPr>
          <w:rFonts w:ascii="Calibri Light" w:hAnsi="Calibri Light" w:cs="Calibri Light"/>
          <w:b/>
          <w:color w:val="000000" w:themeColor="text1"/>
        </w:rPr>
        <w:tab/>
      </w:r>
      <w:r w:rsidRPr="00077B87">
        <w:rPr>
          <w:rFonts w:ascii="Calibri Light" w:hAnsi="Calibri Light" w:cs="Calibri Light"/>
          <w:bCs/>
          <w:color w:val="000000" w:themeColor="text1"/>
        </w:rPr>
        <w:t>[xxxx]</w:t>
      </w:r>
    </w:p>
    <w:p w14:paraId="12BD3573" w14:textId="77777777" w:rsidR="00511E8D" w:rsidRPr="00077B87" w:rsidRDefault="00511E8D" w:rsidP="00511E8D">
      <w:pPr>
        <w:pStyle w:val="NormalWeb"/>
        <w:spacing w:before="0" w:after="0" w:line="360" w:lineRule="auto"/>
        <w:ind w:left="2160" w:hanging="2160"/>
        <w:rPr>
          <w:rFonts w:ascii="Calibri Light" w:hAnsi="Calibri Light" w:cs="Calibri Light"/>
          <w:b/>
          <w:bCs/>
          <w:color w:val="000000" w:themeColor="text1"/>
        </w:rPr>
      </w:pPr>
      <w:r w:rsidRPr="00077B87">
        <w:rPr>
          <w:rFonts w:ascii="Calibri Light" w:hAnsi="Calibri Light" w:cs="Calibri Light"/>
          <w:b/>
          <w:color w:val="000000" w:themeColor="text1"/>
        </w:rPr>
        <w:t>Address:</w:t>
      </w:r>
      <w:r w:rsidRPr="00077B87">
        <w:rPr>
          <w:rFonts w:ascii="Calibri Light" w:hAnsi="Calibri Light" w:cs="Calibri Light"/>
          <w:b/>
          <w:color w:val="000000" w:themeColor="text1"/>
        </w:rPr>
        <w:tab/>
      </w:r>
      <w:r w:rsidRPr="00077B87">
        <w:rPr>
          <w:rFonts w:ascii="Calibri Light" w:hAnsi="Calibri Light" w:cs="Calibri Light"/>
          <w:bCs/>
          <w:color w:val="000000" w:themeColor="text1"/>
        </w:rPr>
        <w:t>[xxxx]</w:t>
      </w:r>
    </w:p>
    <w:p w14:paraId="7FB83592" w14:textId="77777777" w:rsidR="00511E8D" w:rsidRPr="00077B87" w:rsidRDefault="00511E8D" w:rsidP="00511E8D">
      <w:pPr>
        <w:pStyle w:val="NormalWeb"/>
        <w:spacing w:before="0" w:after="0" w:line="360" w:lineRule="auto"/>
        <w:rPr>
          <w:rStyle w:val="sectionitemno"/>
          <w:rFonts w:ascii="Calibri Light" w:hAnsi="Calibri Light" w:cs="Calibri Light"/>
          <w:color w:val="000000" w:themeColor="text1"/>
        </w:rPr>
      </w:pPr>
      <w:r w:rsidRPr="00077B87">
        <w:rPr>
          <w:rStyle w:val="sectionitemno"/>
          <w:rFonts w:ascii="Calibri Light" w:hAnsi="Calibri Light" w:cs="Calibri Light"/>
          <w:b/>
          <w:color w:val="000000" w:themeColor="text1"/>
        </w:rPr>
        <w:t>Date of Birth:</w:t>
      </w:r>
      <w:r w:rsidRPr="00077B87">
        <w:rPr>
          <w:rStyle w:val="sectionitemno"/>
          <w:rFonts w:ascii="Calibri Light" w:hAnsi="Calibri Light" w:cs="Calibri Light"/>
          <w:color w:val="000000" w:themeColor="text1"/>
        </w:rPr>
        <w:tab/>
      </w:r>
      <w:r w:rsidRPr="00077B87">
        <w:rPr>
          <w:rStyle w:val="sectionitemno"/>
          <w:rFonts w:ascii="Calibri Light" w:hAnsi="Calibri Light" w:cs="Calibri Light"/>
          <w:color w:val="000000" w:themeColor="text1"/>
        </w:rPr>
        <w:tab/>
      </w:r>
      <w:r w:rsidRPr="00077B87">
        <w:rPr>
          <w:rFonts w:ascii="Calibri Light" w:hAnsi="Calibri Light" w:cs="Calibri Light"/>
          <w:bCs/>
          <w:color w:val="000000" w:themeColor="text1"/>
        </w:rPr>
        <w:t>[xxxx]</w:t>
      </w:r>
    </w:p>
    <w:p w14:paraId="58EC161A" w14:textId="77777777" w:rsidR="00511E8D" w:rsidRPr="00077B87" w:rsidRDefault="00511E8D" w:rsidP="00511E8D">
      <w:pPr>
        <w:pStyle w:val="NormalWeb"/>
        <w:spacing w:before="0" w:after="0" w:line="360" w:lineRule="auto"/>
        <w:rPr>
          <w:rStyle w:val="sectionitemno"/>
          <w:rFonts w:ascii="Calibri Light" w:hAnsi="Calibri Light" w:cs="Calibri Light"/>
          <w:color w:val="000000" w:themeColor="text1"/>
        </w:rPr>
      </w:pPr>
    </w:p>
    <w:p w14:paraId="7418CB38" w14:textId="77777777" w:rsidR="00511E8D" w:rsidRPr="00077B87" w:rsidRDefault="00511E8D" w:rsidP="00511E8D">
      <w:pPr>
        <w:spacing w:line="360" w:lineRule="auto"/>
        <w:ind w:left="567" w:hanging="567"/>
        <w:jc w:val="both"/>
        <w:rPr>
          <w:rFonts w:ascii="Calibri Light" w:hAnsi="Calibri Light" w:cs="Calibri Light"/>
          <w:b/>
          <w:bCs/>
          <w:sz w:val="24"/>
          <w:szCs w:val="24"/>
        </w:rPr>
      </w:pPr>
      <w:r w:rsidRPr="00077B87">
        <w:rPr>
          <w:rFonts w:ascii="Calibri Light" w:hAnsi="Calibri Light" w:cs="Calibri Light"/>
          <w:b/>
          <w:bCs/>
          <w:sz w:val="24"/>
          <w:szCs w:val="24"/>
        </w:rPr>
        <w:t>Note on the address for Pre-action Protocol correspondence</w:t>
      </w:r>
    </w:p>
    <w:p w14:paraId="76391322" w14:textId="397C2B3A" w:rsidR="00511E8D" w:rsidRPr="00077B87" w:rsidRDefault="00511E8D" w:rsidP="00077B87">
      <w:pPr>
        <w:pStyle w:val="ListParagraph"/>
        <w:numPr>
          <w:ilvl w:val="0"/>
          <w:numId w:val="13"/>
        </w:numPr>
        <w:suppressAutoHyphens w:val="0"/>
        <w:spacing w:after="0" w:line="360" w:lineRule="auto"/>
        <w:contextualSpacing/>
        <w:jc w:val="both"/>
        <w:rPr>
          <w:rFonts w:ascii="Calibri Light" w:hAnsi="Calibri Light" w:cs="Calibri Light"/>
          <w:color w:val="000000"/>
          <w:sz w:val="24"/>
          <w:szCs w:val="24"/>
        </w:rPr>
      </w:pPr>
      <w:r w:rsidRPr="00077B87">
        <w:rPr>
          <w:rFonts w:ascii="Calibri Light" w:hAnsi="Calibri Light" w:cs="Calibri Light"/>
          <w:sz w:val="24"/>
          <w:szCs w:val="24"/>
        </w:rPr>
        <w:t xml:space="preserve">This letter is sent to you because in February 2024 a </w:t>
      </w:r>
      <w:r w:rsidRPr="00077B87">
        <w:rPr>
          <w:rFonts w:ascii="Calibri Light" w:hAnsi="Calibri Light" w:cs="Calibri Light"/>
          <w:color w:val="000000"/>
          <w:sz w:val="24"/>
          <w:szCs w:val="24"/>
        </w:rPr>
        <w:t>Senior Lawyer at DWP Legal Advisers, Government Legal Department, Ground Floor Caxton House, Tothill Street, London, SW1H 9NA advised that:</w:t>
      </w:r>
    </w:p>
    <w:p w14:paraId="069FFFDB" w14:textId="77777777" w:rsidR="00511E8D" w:rsidRPr="00077B87" w:rsidRDefault="00511E8D" w:rsidP="00077B87">
      <w:pPr>
        <w:spacing w:after="0" w:line="360" w:lineRule="auto"/>
        <w:ind w:left="567" w:hanging="567"/>
        <w:jc w:val="both"/>
        <w:rPr>
          <w:rFonts w:ascii="Calibri Light" w:hAnsi="Calibri Light" w:cs="Calibri Light"/>
          <w:color w:val="000000"/>
          <w:sz w:val="24"/>
          <w:szCs w:val="24"/>
          <w14:ligatures w14:val="standardContextual"/>
        </w:rPr>
      </w:pPr>
    </w:p>
    <w:p w14:paraId="43273BD1" w14:textId="42565E1A" w:rsidR="00511E8D" w:rsidRDefault="00593FD2" w:rsidP="00077B87">
      <w:pPr>
        <w:spacing w:after="0" w:line="360" w:lineRule="auto"/>
        <w:ind w:left="1134"/>
        <w:jc w:val="both"/>
        <w:rPr>
          <w:rFonts w:ascii="Calibri Light" w:hAnsi="Calibri Light" w:cs="Calibri Light"/>
          <w:i/>
          <w:iCs/>
          <w:sz w:val="24"/>
          <w:szCs w:val="24"/>
          <w14:ligatures w14:val="standardContextual"/>
        </w:rPr>
      </w:pPr>
      <w:r>
        <w:rPr>
          <w:rFonts w:ascii="Calibri Light" w:hAnsi="Calibri Light" w:cs="Calibri Light"/>
          <w:i/>
          <w:iCs/>
          <w:sz w:val="24"/>
          <w:szCs w:val="24"/>
          <w14:ligatures w14:val="standardContextual"/>
        </w:rPr>
        <w:t>“</w:t>
      </w:r>
      <w:r w:rsidR="00511E8D" w:rsidRPr="00077B87">
        <w:rPr>
          <w:rFonts w:ascii="Calibri Light" w:hAnsi="Calibri Light" w:cs="Calibri Light"/>
          <w:i/>
          <w:iCs/>
          <w:sz w:val="24"/>
          <w:szCs w:val="24"/>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sz w:val="24"/>
          <w:szCs w:val="24"/>
          <w14:ligatures w14:val="standardContextual"/>
        </w:rPr>
        <w:t>”</w:t>
      </w:r>
      <w:r w:rsidR="00511E8D" w:rsidRPr="00077B87">
        <w:rPr>
          <w:rFonts w:ascii="Calibri Light" w:hAnsi="Calibri Light" w:cs="Calibri Light"/>
          <w:i/>
          <w:iCs/>
          <w:sz w:val="24"/>
          <w:szCs w:val="24"/>
          <w14:ligatures w14:val="standardContextual"/>
        </w:rPr>
        <w:t xml:space="preserve"> </w:t>
      </w:r>
    </w:p>
    <w:p w14:paraId="069A1BEF" w14:textId="77777777" w:rsidR="00077B87" w:rsidRPr="00077B87" w:rsidRDefault="00077B87" w:rsidP="00077B87">
      <w:pPr>
        <w:spacing w:after="0" w:line="360" w:lineRule="auto"/>
        <w:ind w:left="1134"/>
        <w:jc w:val="both"/>
        <w:rPr>
          <w:rFonts w:ascii="Calibri Light" w:hAnsi="Calibri Light" w:cs="Calibri Light"/>
          <w:i/>
          <w:iCs/>
          <w:sz w:val="24"/>
          <w:szCs w:val="24"/>
          <w14:ligatures w14:val="standardContextual"/>
        </w:rPr>
      </w:pPr>
    </w:p>
    <w:p w14:paraId="6B619815" w14:textId="77777777" w:rsidR="00E80289" w:rsidRPr="00E2485E" w:rsidRDefault="00E80289" w:rsidP="00E80289">
      <w:pPr>
        <w:pStyle w:val="NormalWeb"/>
        <w:numPr>
          <w:ilvl w:val="0"/>
          <w:numId w:val="13"/>
        </w:numPr>
        <w:suppressAutoHyphens w:val="0"/>
        <w:spacing w:beforeAutospacing="1" w:afterAutospacing="1"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1"/>
      </w:r>
      <w:r w:rsidRPr="00E2485E">
        <w:rPr>
          <w:rStyle w:val="Strong"/>
          <w:rFonts w:ascii="Calibri Light" w:hAnsi="Calibri Light" w:cs="Calibri Light"/>
          <w:b w:val="0"/>
          <w:bCs w:val="0"/>
          <w:color w:val="000000" w:themeColor="text1"/>
        </w:rPr>
        <w:t xml:space="preserve"> provides:</w:t>
      </w:r>
    </w:p>
    <w:p w14:paraId="1A1454D8" w14:textId="77777777" w:rsidR="00E80289" w:rsidRPr="00E2485E" w:rsidRDefault="00E80289" w:rsidP="00E80289">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190795A6" w14:textId="77777777" w:rsidR="00E80289" w:rsidRPr="00E2485E" w:rsidRDefault="00E80289" w:rsidP="00E80289">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5304B71A" w14:textId="77777777" w:rsidR="00E80289" w:rsidRPr="00E2485E" w:rsidRDefault="00E80289" w:rsidP="00E80289">
      <w:pPr>
        <w:pStyle w:val="NormalWeb"/>
        <w:numPr>
          <w:ilvl w:val="0"/>
          <w:numId w:val="13"/>
        </w:numPr>
        <w:suppressAutoHyphens w:val="0"/>
        <w:spacing w:before="0" w:after="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556364A8" w14:textId="77777777" w:rsidR="00511E8D" w:rsidRPr="00077B87" w:rsidRDefault="00511E8D" w:rsidP="00511E8D">
      <w:pPr>
        <w:pStyle w:val="NormalWeb"/>
        <w:numPr>
          <w:ilvl w:val="0"/>
          <w:numId w:val="13"/>
        </w:numPr>
        <w:suppressAutoHyphens w:val="0"/>
        <w:spacing w:before="0" w:after="0" w:line="360" w:lineRule="auto"/>
        <w:jc w:val="both"/>
        <w:rPr>
          <w:rStyle w:val="Strong"/>
          <w:rFonts w:ascii="Calibri Light" w:hAnsi="Calibri Light" w:cs="Calibri Light"/>
          <w:b w:val="0"/>
          <w:bCs w:val="0"/>
          <w:color w:val="000000" w:themeColor="text1"/>
        </w:rPr>
      </w:pPr>
      <w:r w:rsidRPr="00077B87">
        <w:rPr>
          <w:rStyle w:val="Strong"/>
          <w:rFonts w:ascii="Calibri Light" w:hAnsi="Calibri Light" w:cs="Calibri Light"/>
          <w:b w:val="0"/>
          <w:bCs w:val="0"/>
          <w:color w:val="000000" w:themeColor="text1"/>
        </w:rPr>
        <w:t>The Government Legal Department webpage</w:t>
      </w:r>
      <w:r w:rsidRPr="00077B87">
        <w:rPr>
          <w:rStyle w:val="FootnoteReference"/>
          <w:rFonts w:ascii="Calibri Light" w:hAnsi="Calibri Light" w:cs="Calibri Light"/>
          <w:color w:val="000000" w:themeColor="text1"/>
        </w:rPr>
        <w:footnoteReference w:id="2"/>
      </w:r>
      <w:r w:rsidRPr="00077B87">
        <w:rPr>
          <w:rStyle w:val="Strong"/>
          <w:rFonts w:ascii="Calibri Light" w:hAnsi="Calibri Light" w:cs="Calibri Light"/>
          <w:b w:val="0"/>
          <w:bCs w:val="0"/>
          <w:color w:val="000000" w:themeColor="text1"/>
        </w:rPr>
        <w:t xml:space="preserve"> further instructs:</w:t>
      </w:r>
    </w:p>
    <w:p w14:paraId="61196057" w14:textId="77777777" w:rsidR="00511E8D" w:rsidRPr="00077B87" w:rsidRDefault="00511E8D" w:rsidP="00511E8D">
      <w:pPr>
        <w:pStyle w:val="NormalWeb"/>
        <w:spacing w:before="0" w:after="0" w:line="360" w:lineRule="auto"/>
        <w:jc w:val="both"/>
        <w:rPr>
          <w:rStyle w:val="Strong"/>
          <w:rFonts w:ascii="Calibri Light" w:hAnsi="Calibri Light" w:cs="Calibri Light"/>
          <w:b w:val="0"/>
          <w:bCs w:val="0"/>
          <w:color w:val="000000" w:themeColor="text1"/>
        </w:rPr>
      </w:pPr>
    </w:p>
    <w:p w14:paraId="2591C53F" w14:textId="7206829E" w:rsidR="00511E8D" w:rsidRPr="00077B87" w:rsidRDefault="00593FD2" w:rsidP="00511E8D">
      <w:pPr>
        <w:pStyle w:val="NormalWeb"/>
        <w:spacing w:before="0" w:after="0" w:line="360" w:lineRule="auto"/>
        <w:ind w:left="1134"/>
        <w:jc w:val="both"/>
        <w:rPr>
          <w:rStyle w:val="Strong"/>
          <w:rFonts w:ascii="Calibri Light" w:hAnsi="Calibri Light" w:cs="Calibri Light"/>
          <w:b w:val="0"/>
          <w:bCs w:val="0"/>
          <w:i/>
          <w:iCs/>
          <w:color w:val="000000" w:themeColor="text1"/>
        </w:rPr>
      </w:pPr>
      <w:r>
        <w:rPr>
          <w:rStyle w:val="Strong"/>
          <w:rFonts w:ascii="Calibri Light" w:hAnsi="Calibri Light" w:cs="Calibri Light"/>
          <w:b w:val="0"/>
          <w:bCs w:val="0"/>
          <w:i/>
          <w:iCs/>
          <w:color w:val="000000" w:themeColor="text1"/>
        </w:rPr>
        <w:t>“</w:t>
      </w:r>
      <w:r w:rsidR="00511E8D" w:rsidRPr="00077B87">
        <w:rPr>
          <w:rStyle w:val="Strong"/>
          <w:rFonts w:ascii="Calibri Light" w:hAnsi="Calibri Light" w:cs="Calibri Light"/>
          <w:b w:val="0"/>
          <w:bCs w:val="0"/>
          <w:i/>
          <w:iCs/>
          <w:color w:val="000000" w:themeColor="text1"/>
        </w:rPr>
        <w:t>[…]</w:t>
      </w:r>
    </w:p>
    <w:p w14:paraId="6448BAFB" w14:textId="61477DC9" w:rsidR="00511E8D" w:rsidRPr="00077B87" w:rsidRDefault="00511E8D" w:rsidP="00511E8D">
      <w:pPr>
        <w:pStyle w:val="NormalWeb"/>
        <w:spacing w:before="0" w:after="0" w:line="360" w:lineRule="auto"/>
        <w:ind w:left="1134"/>
        <w:jc w:val="both"/>
        <w:rPr>
          <w:rFonts w:ascii="Calibri Light" w:hAnsi="Calibri Light" w:cs="Calibri Light"/>
          <w:i/>
          <w:iCs/>
          <w:color w:val="000000"/>
          <w:shd w:val="clear" w:color="auto" w:fill="FFFFFF"/>
        </w:rPr>
      </w:pPr>
      <w:r w:rsidRPr="00077B87">
        <w:rPr>
          <w:rFonts w:ascii="Calibri Light" w:hAnsi="Calibri Light" w:cs="Calibri Light"/>
          <w:i/>
          <w:iCs/>
          <w:color w:val="000000"/>
          <w:shd w:val="clear" w:color="auto" w:fill="FFFFFF"/>
        </w:rPr>
        <w:t>The email addresses above are for the service of new proceedings only.</w:t>
      </w:r>
      <w:r w:rsidRPr="00077B87">
        <w:rPr>
          <w:rFonts w:ascii="Calibri Light" w:hAnsi="Calibri Light" w:cs="Calibri Light"/>
          <w:i/>
          <w:iCs/>
          <w:color w:val="000000"/>
        </w:rPr>
        <w:br/>
      </w:r>
      <w:r w:rsidRPr="00077B87">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9" w:history="1">
        <w:r w:rsidRPr="00077B87">
          <w:rPr>
            <w:rStyle w:val="Hyperlink"/>
            <w:rFonts w:ascii="Calibri Light" w:hAnsi="Calibri Light" w:cs="Calibri Light"/>
            <w:i/>
            <w:iCs/>
            <w:color w:val="A03A88"/>
            <w:shd w:val="clear" w:color="auto" w:fill="FFFFFF"/>
          </w:rPr>
          <w:t>thetreasurysolicitor@governmentlegal.gov.uk</w:t>
        </w:r>
      </w:hyperlink>
      <w:r w:rsidRPr="00077B87">
        <w:rPr>
          <w:rFonts w:ascii="Calibri Light" w:hAnsi="Calibri Light" w:cs="Calibri Light"/>
          <w:i/>
          <w:iCs/>
          <w:color w:val="000000"/>
          <w:shd w:val="clear" w:color="auto" w:fill="FFFFFF"/>
        </w:rPr>
        <w:t>.</w:t>
      </w:r>
      <w:r w:rsidR="00593FD2">
        <w:rPr>
          <w:rFonts w:ascii="Calibri Light" w:hAnsi="Calibri Light" w:cs="Calibri Light"/>
          <w:i/>
          <w:iCs/>
          <w:color w:val="000000"/>
          <w:shd w:val="clear" w:color="auto" w:fill="FFFFFF"/>
        </w:rPr>
        <w:t>”</w:t>
      </w:r>
    </w:p>
    <w:p w14:paraId="00000015" w14:textId="77777777" w:rsidR="003D6019" w:rsidRPr="00077B87" w:rsidRDefault="003D6019" w:rsidP="008D4933">
      <w:pPr>
        <w:spacing w:before="20" w:after="100" w:line="360" w:lineRule="auto"/>
        <w:jc w:val="both"/>
        <w:rPr>
          <w:rFonts w:ascii="Calibri Light" w:hAnsi="Calibri Light" w:cs="Calibri Light"/>
          <w:sz w:val="24"/>
          <w:szCs w:val="24"/>
        </w:rPr>
      </w:pPr>
    </w:p>
    <w:p w14:paraId="00000018" w14:textId="77777777" w:rsidR="003D6019" w:rsidRPr="00077B87" w:rsidRDefault="00B06415" w:rsidP="008D4933">
      <w:pPr>
        <w:spacing w:before="20" w:after="100" w:line="360" w:lineRule="auto"/>
        <w:jc w:val="both"/>
        <w:rPr>
          <w:rFonts w:ascii="Calibri Light" w:hAnsi="Calibri Light" w:cs="Calibri Light"/>
          <w:sz w:val="24"/>
          <w:szCs w:val="24"/>
          <w:u w:val="single"/>
        </w:rPr>
      </w:pPr>
      <w:r w:rsidRPr="00077B87">
        <w:rPr>
          <w:rFonts w:ascii="Calibri Light" w:hAnsi="Calibri Light" w:cs="Calibri Light"/>
          <w:sz w:val="24"/>
          <w:szCs w:val="24"/>
          <w:u w:val="single"/>
        </w:rPr>
        <w:t>The details of the matter being challenged. </w:t>
      </w:r>
    </w:p>
    <w:p w14:paraId="0000001A" w14:textId="7895F119" w:rsidR="003D6019" w:rsidRPr="00077B87" w:rsidRDefault="00B06415" w:rsidP="00077B87">
      <w:pPr>
        <w:pStyle w:val="ListParagraph"/>
        <w:numPr>
          <w:ilvl w:val="0"/>
          <w:numId w:val="13"/>
        </w:numPr>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D’s failure to decide C’s supersession request </w:t>
      </w:r>
      <w:r w:rsidR="00777124" w:rsidRPr="00077B87">
        <w:rPr>
          <w:rFonts w:ascii="Calibri Light" w:hAnsi="Calibri Light" w:cs="Calibri Light"/>
          <w:sz w:val="24"/>
          <w:szCs w:val="24"/>
        </w:rPr>
        <w:t xml:space="preserve">within a reasonable time or at all, </w:t>
      </w:r>
      <w:r w:rsidRPr="00077B87">
        <w:rPr>
          <w:rFonts w:ascii="Calibri Light" w:hAnsi="Calibri Light" w:cs="Calibri Light"/>
          <w:sz w:val="24"/>
          <w:szCs w:val="24"/>
        </w:rPr>
        <w:t>or</w:t>
      </w:r>
      <w:r w:rsidR="00777124" w:rsidRPr="00077B87">
        <w:rPr>
          <w:rFonts w:ascii="Calibri Light" w:hAnsi="Calibri Light" w:cs="Calibri Light"/>
          <w:sz w:val="24"/>
          <w:szCs w:val="24"/>
        </w:rPr>
        <w:t xml:space="preserve"> D</w:t>
      </w:r>
      <w:r w:rsidR="0057346F" w:rsidRPr="00077B87">
        <w:rPr>
          <w:rFonts w:ascii="Calibri Light" w:hAnsi="Calibri Light" w:cs="Calibri Light"/>
          <w:sz w:val="24"/>
          <w:szCs w:val="24"/>
        </w:rPr>
        <w:t>’</w:t>
      </w:r>
      <w:r w:rsidR="00777124" w:rsidRPr="00077B87">
        <w:rPr>
          <w:rFonts w:ascii="Calibri Light" w:hAnsi="Calibri Light" w:cs="Calibri Light"/>
          <w:sz w:val="24"/>
          <w:szCs w:val="24"/>
        </w:rPr>
        <w:t xml:space="preserve">s refusal to decide C’s request, or if a decision has been made, D’s failure to </w:t>
      </w:r>
      <w:r w:rsidRPr="00077B87">
        <w:rPr>
          <w:rFonts w:ascii="Calibri Light" w:hAnsi="Calibri Light" w:cs="Calibri Light"/>
          <w:sz w:val="24"/>
          <w:szCs w:val="24"/>
        </w:rPr>
        <w:t>appropriately notify C</w:t>
      </w:r>
      <w:r w:rsidR="00777124" w:rsidRPr="00077B87">
        <w:rPr>
          <w:rFonts w:ascii="Calibri Light" w:hAnsi="Calibri Light" w:cs="Calibri Light"/>
          <w:sz w:val="24"/>
          <w:szCs w:val="24"/>
        </w:rPr>
        <w:t xml:space="preserve"> of that decision and</w:t>
      </w:r>
      <w:r w:rsidRPr="00077B87">
        <w:rPr>
          <w:rFonts w:ascii="Calibri Light" w:hAnsi="Calibri Light" w:cs="Calibri Light"/>
          <w:sz w:val="24"/>
          <w:szCs w:val="24"/>
        </w:rPr>
        <w:t xml:space="preserve"> D’s failure to supersede </w:t>
      </w:r>
      <w:r w:rsidR="00F4312D">
        <w:rPr>
          <w:rFonts w:ascii="Calibri Light" w:hAnsi="Calibri Light" w:cs="Calibri Light"/>
          <w:sz w:val="24"/>
          <w:szCs w:val="24"/>
        </w:rPr>
        <w:t xml:space="preserve">then previous decision on </w:t>
      </w:r>
      <w:r w:rsidRPr="00077B87">
        <w:rPr>
          <w:rFonts w:ascii="Calibri Light" w:hAnsi="Calibri Light" w:cs="Calibri Light"/>
          <w:sz w:val="24"/>
          <w:szCs w:val="24"/>
        </w:rPr>
        <w:t>C’s award.  </w:t>
      </w:r>
    </w:p>
    <w:p w14:paraId="0000001B" w14:textId="77777777" w:rsidR="003D6019" w:rsidRPr="00077B87" w:rsidRDefault="003D6019" w:rsidP="008D4933">
      <w:pPr>
        <w:spacing w:before="20" w:after="100" w:line="360" w:lineRule="auto"/>
        <w:jc w:val="both"/>
        <w:rPr>
          <w:rFonts w:ascii="Calibri Light" w:hAnsi="Calibri Light" w:cs="Calibri Light"/>
          <w:sz w:val="24"/>
          <w:szCs w:val="24"/>
        </w:rPr>
      </w:pPr>
    </w:p>
    <w:p w14:paraId="0000001C" w14:textId="77777777" w:rsidR="003D6019" w:rsidRPr="00077B87" w:rsidRDefault="00B06415" w:rsidP="008D4933">
      <w:pPr>
        <w:spacing w:before="20" w:after="100" w:line="360" w:lineRule="auto"/>
        <w:jc w:val="both"/>
        <w:rPr>
          <w:rFonts w:ascii="Calibri Light" w:hAnsi="Calibri Light" w:cs="Calibri Light"/>
          <w:sz w:val="24"/>
          <w:szCs w:val="24"/>
          <w:u w:val="single"/>
        </w:rPr>
      </w:pPr>
      <w:r w:rsidRPr="00077B87">
        <w:rPr>
          <w:rFonts w:ascii="Calibri Light" w:hAnsi="Calibri Light" w:cs="Calibri Light"/>
          <w:sz w:val="24"/>
          <w:szCs w:val="24"/>
          <w:u w:val="single"/>
        </w:rPr>
        <w:t>Relevant facts and chronology. </w:t>
      </w:r>
    </w:p>
    <w:p w14:paraId="0000001F" w14:textId="5FDFEEDE" w:rsidR="003D6019" w:rsidRPr="00077B87" w:rsidRDefault="0057346F" w:rsidP="00077B87">
      <w:pPr>
        <w:pStyle w:val="ListParagraph"/>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322ECC">
        <w:rPr>
          <w:rFonts w:ascii="Calibri Light" w:hAnsi="Calibri Light" w:cs="Calibri Light"/>
          <w:color w:val="EE0000"/>
          <w:sz w:val="24"/>
          <w:szCs w:val="24"/>
        </w:rPr>
        <w:t>Relevant background facts and correspondence with DWP.</w:t>
      </w:r>
      <w:r w:rsidRPr="00322ECC">
        <w:rPr>
          <w:rFonts w:ascii="Calibri Light" w:hAnsi="Calibri Light" w:cs="Calibri Light"/>
          <w:color w:val="EE0000"/>
          <w:sz w:val="24"/>
          <w:szCs w:val="24"/>
        </w:rPr>
        <w:t>]</w:t>
      </w:r>
    </w:p>
    <w:p w14:paraId="00000020" w14:textId="7C5B8FB4" w:rsidR="003D6019" w:rsidRPr="00077B87" w:rsidRDefault="0057346F"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322ECC">
        <w:rPr>
          <w:rFonts w:ascii="Calibri Light" w:hAnsi="Calibri Light" w:cs="Calibri Light"/>
          <w:color w:val="EE0000"/>
          <w:sz w:val="24"/>
          <w:szCs w:val="24"/>
        </w:rPr>
        <w:t>Etc</w:t>
      </w:r>
      <w:r w:rsidRPr="00077B87">
        <w:rPr>
          <w:rFonts w:ascii="Calibri Light" w:hAnsi="Calibri Light" w:cs="Calibri Light"/>
          <w:sz w:val="24"/>
          <w:szCs w:val="24"/>
        </w:rPr>
        <w:t>]</w:t>
      </w:r>
    </w:p>
    <w:p w14:paraId="00000021" w14:textId="1B2A4F60" w:rsidR="003D6019" w:rsidRPr="00077B87" w:rsidRDefault="0057346F"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lastRenderedPageBreak/>
        <w:t>[</w:t>
      </w:r>
      <w:r w:rsidR="00B06415" w:rsidRPr="00322ECC">
        <w:rPr>
          <w:rFonts w:ascii="Calibri Light" w:hAnsi="Calibri Light" w:cs="Calibri Light"/>
          <w:color w:val="EE0000"/>
          <w:sz w:val="24"/>
          <w:szCs w:val="24"/>
        </w:rPr>
        <w:t>Etc</w:t>
      </w:r>
      <w:r w:rsidRPr="00077B87">
        <w:rPr>
          <w:rFonts w:ascii="Calibri Light" w:hAnsi="Calibri Light" w:cs="Calibri Light"/>
          <w:sz w:val="24"/>
          <w:szCs w:val="24"/>
        </w:rPr>
        <w:t>]</w:t>
      </w:r>
    </w:p>
    <w:p w14:paraId="0C64A56E" w14:textId="76B9A7E8" w:rsidR="008D4933" w:rsidRPr="00077B87" w:rsidRDefault="0057346F"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322ECC">
        <w:rPr>
          <w:rFonts w:ascii="Calibri Light" w:hAnsi="Calibri Light" w:cs="Calibri Light"/>
          <w:color w:val="EE0000"/>
          <w:sz w:val="24"/>
          <w:szCs w:val="24"/>
        </w:rPr>
        <w:t>Etc</w:t>
      </w:r>
      <w:r w:rsidRPr="00077B87">
        <w:rPr>
          <w:rFonts w:ascii="Calibri Light" w:hAnsi="Calibri Light" w:cs="Calibri Light"/>
          <w:sz w:val="24"/>
          <w:szCs w:val="24"/>
        </w:rPr>
        <w:t>]</w:t>
      </w:r>
    </w:p>
    <w:p w14:paraId="00000023" w14:textId="444C76FB" w:rsidR="003D6019" w:rsidRPr="00077B87" w:rsidRDefault="00322ECC" w:rsidP="00077B87">
      <w:pPr>
        <w:numPr>
          <w:ilvl w:val="0"/>
          <w:numId w:val="13"/>
        </w:numPr>
        <w:tabs>
          <w:tab w:val="left" w:pos="-2880"/>
        </w:tabs>
        <w:spacing w:before="20" w:after="100" w:line="360" w:lineRule="auto"/>
        <w:jc w:val="both"/>
        <w:rPr>
          <w:rFonts w:ascii="Calibri Light" w:hAnsi="Calibri Light" w:cs="Calibri Light"/>
          <w:sz w:val="24"/>
          <w:szCs w:val="24"/>
        </w:rPr>
      </w:pPr>
      <w:r>
        <w:rPr>
          <w:rFonts w:ascii="Calibri Light" w:hAnsi="Calibri Light" w:cs="Calibri Light"/>
          <w:sz w:val="24"/>
          <w:szCs w:val="24"/>
        </w:rPr>
        <w:t>[</w:t>
      </w:r>
      <w:r w:rsidR="00B06415" w:rsidRPr="00322ECC">
        <w:rPr>
          <w:rFonts w:ascii="Calibri Light" w:hAnsi="Calibri Light" w:cs="Calibri Light"/>
          <w:color w:val="EE0000"/>
          <w:sz w:val="24"/>
          <w:szCs w:val="24"/>
        </w:rPr>
        <w:t xml:space="preserve">By D’s </w:t>
      </w:r>
      <w:commentRangeStart w:id="0"/>
      <w:r w:rsidR="00445BCC" w:rsidRPr="00322ECC">
        <w:rPr>
          <w:rFonts w:ascii="Calibri Light" w:hAnsi="Calibri Light" w:cs="Calibri Light"/>
          <w:color w:val="EE0000"/>
          <w:sz w:val="24"/>
          <w:szCs w:val="24"/>
        </w:rPr>
        <w:t xml:space="preserve">lack of </w:t>
      </w:r>
      <w:commentRangeEnd w:id="0"/>
      <w:r w:rsidR="00445BCC" w:rsidRPr="00322ECC">
        <w:rPr>
          <w:rStyle w:val="CommentReference"/>
          <w:rFonts w:ascii="Calibri Light" w:hAnsi="Calibri Light" w:cs="Calibri Light"/>
          <w:color w:val="EE0000"/>
          <w:sz w:val="24"/>
          <w:szCs w:val="24"/>
        </w:rPr>
        <w:commentReference w:id="0"/>
      </w:r>
      <w:r w:rsidR="00B06415" w:rsidRPr="00322ECC">
        <w:rPr>
          <w:rFonts w:ascii="Calibri Light" w:hAnsi="Calibri Light" w:cs="Calibri Light"/>
          <w:color w:val="EE0000"/>
          <w:sz w:val="24"/>
          <w:szCs w:val="24"/>
        </w:rPr>
        <w:t>response, D has</w:t>
      </w:r>
      <w:r w:rsidR="00777124" w:rsidRPr="00322ECC">
        <w:rPr>
          <w:rFonts w:ascii="Calibri Light" w:hAnsi="Calibri Light" w:cs="Calibri Light"/>
          <w:color w:val="EE0000"/>
          <w:sz w:val="24"/>
          <w:szCs w:val="24"/>
        </w:rPr>
        <w:t xml:space="preserve"> </w:t>
      </w:r>
      <w:r w:rsidRPr="00322ECC">
        <w:rPr>
          <w:rFonts w:ascii="Calibri Light" w:hAnsi="Calibri Light" w:cs="Calibri Light"/>
          <w:color w:val="EE0000"/>
          <w:sz w:val="24"/>
          <w:szCs w:val="24"/>
        </w:rPr>
        <w:t>either refused</w:t>
      </w:r>
      <w:r w:rsidR="00B06415" w:rsidRPr="00322ECC">
        <w:rPr>
          <w:rFonts w:ascii="Calibri Light" w:hAnsi="Calibri Light" w:cs="Calibri Light"/>
          <w:color w:val="EE0000"/>
          <w:sz w:val="24"/>
          <w:szCs w:val="24"/>
        </w:rPr>
        <w:t xml:space="preserve"> to accept C’s supersession request or </w:t>
      </w:r>
      <w:r w:rsidR="00B54421" w:rsidRPr="00322ECC">
        <w:rPr>
          <w:rFonts w:ascii="Calibri Light" w:hAnsi="Calibri Light" w:cs="Calibri Light"/>
          <w:color w:val="EE0000"/>
          <w:sz w:val="24"/>
          <w:szCs w:val="24"/>
        </w:rPr>
        <w:t xml:space="preserve">failed to </w:t>
      </w:r>
      <w:r w:rsidR="00B06415" w:rsidRPr="00322ECC">
        <w:rPr>
          <w:rFonts w:ascii="Calibri Light" w:hAnsi="Calibri Light" w:cs="Calibri Light"/>
          <w:color w:val="EE0000"/>
          <w:sz w:val="24"/>
          <w:szCs w:val="24"/>
        </w:rPr>
        <w:t>make a supersession decision</w:t>
      </w:r>
      <w:r w:rsidRPr="00322ECC">
        <w:rPr>
          <w:rFonts w:ascii="Calibri Light" w:hAnsi="Calibri Light" w:cs="Calibri Light"/>
          <w:color w:val="EE0000"/>
          <w:sz w:val="24"/>
          <w:szCs w:val="24"/>
        </w:rPr>
        <w:t xml:space="preserve"> </w:t>
      </w:r>
      <w:r w:rsidR="00B06415" w:rsidRPr="00322ECC">
        <w:rPr>
          <w:rFonts w:ascii="Calibri Light" w:hAnsi="Calibri Light" w:cs="Calibri Light"/>
          <w:color w:val="EE0000"/>
          <w:sz w:val="24"/>
          <w:szCs w:val="24"/>
        </w:rPr>
        <w:t>and C’s only recourse to challenge this refusal is by judicial review</w:t>
      </w:r>
      <w:r w:rsidR="00B06415" w:rsidRPr="00077B87">
        <w:rPr>
          <w:rFonts w:ascii="Calibri Light" w:hAnsi="Calibri Light" w:cs="Calibri Light"/>
          <w:sz w:val="24"/>
          <w:szCs w:val="24"/>
        </w:rPr>
        <w:t>.</w:t>
      </w:r>
      <w:r>
        <w:rPr>
          <w:rFonts w:ascii="Calibri Light" w:hAnsi="Calibri Light" w:cs="Calibri Light"/>
          <w:sz w:val="24"/>
          <w:szCs w:val="24"/>
        </w:rPr>
        <w:t>]</w:t>
      </w:r>
    </w:p>
    <w:p w14:paraId="372BF1D3" w14:textId="77777777" w:rsidR="00322ECC" w:rsidRDefault="00322ECC" w:rsidP="00077B87">
      <w:pPr>
        <w:spacing w:before="120" w:after="120" w:line="360" w:lineRule="auto"/>
        <w:rPr>
          <w:rFonts w:ascii="Calibri Light" w:hAnsi="Calibri Light" w:cs="Calibri Light"/>
          <w:b/>
          <w:bCs/>
          <w:sz w:val="24"/>
          <w:szCs w:val="24"/>
          <w:lang w:val="en-US"/>
        </w:rPr>
      </w:pPr>
    </w:p>
    <w:p w14:paraId="403C55E7" w14:textId="1271EA08" w:rsidR="00077B87" w:rsidRPr="00077B87" w:rsidRDefault="00077B87" w:rsidP="00077B87">
      <w:pPr>
        <w:spacing w:before="120" w:after="120" w:line="360" w:lineRule="auto"/>
        <w:rPr>
          <w:rFonts w:ascii="Calibri Light" w:hAnsi="Calibri Light" w:cs="Calibri Light"/>
          <w:b/>
          <w:bCs/>
          <w:sz w:val="24"/>
          <w:szCs w:val="24"/>
          <w:lang w:val="en-US"/>
        </w:rPr>
      </w:pPr>
      <w:r w:rsidRPr="00077B87">
        <w:rPr>
          <w:rFonts w:ascii="Calibri Light" w:hAnsi="Calibri Light" w:cs="Calibri Light"/>
          <w:b/>
          <w:bCs/>
          <w:sz w:val="24"/>
          <w:szCs w:val="24"/>
          <w:lang w:val="en-US"/>
        </w:rPr>
        <w:t>Note on D’s duty of candour</w:t>
      </w:r>
    </w:p>
    <w:p w14:paraId="4C8F987D" w14:textId="06167534" w:rsidR="007A61A7" w:rsidRPr="007A61A7" w:rsidRDefault="007A61A7" w:rsidP="007A61A7">
      <w:pPr>
        <w:numPr>
          <w:ilvl w:val="0"/>
          <w:numId w:val="13"/>
        </w:numPr>
        <w:suppressAutoHyphens w:val="0"/>
        <w:spacing w:before="120" w:after="120" w:line="360" w:lineRule="auto"/>
        <w:contextualSpacing/>
        <w:jc w:val="both"/>
        <w:rPr>
          <w:rFonts w:ascii="Calibri Light" w:eastAsia="Aptos" w:hAnsi="Calibri Light" w:cs="Calibri Light"/>
          <w:kern w:val="2"/>
          <w:sz w:val="24"/>
          <w:szCs w:val="24"/>
          <w:lang w:val="en-US" w:eastAsia="en-US"/>
          <w14:ligatures w14:val="standardContextual"/>
        </w:rPr>
      </w:pPr>
      <w:r w:rsidRPr="007A61A7">
        <w:rPr>
          <w:rFonts w:ascii="Calibri Light" w:eastAsia="Aptos" w:hAnsi="Calibri Light" w:cs="Calibri Light"/>
          <w:kern w:val="2"/>
          <w:sz w:val="24"/>
          <w:szCs w:val="24"/>
          <w:lang w:val="en-US" w:eastAsia="en-US"/>
          <w14:ligatures w14:val="standardContextual"/>
        </w:rPr>
        <w:t>As D will be aware, the duty of candour is owed to the Court once judicial review proceedings have been commenced</w:t>
      </w:r>
      <w:r w:rsidRPr="007A61A7">
        <w:rPr>
          <w:rFonts w:ascii="Calibri Light" w:eastAsia="Aptos" w:hAnsi="Calibri Light" w:cs="Calibri Light"/>
          <w:kern w:val="2"/>
          <w:sz w:val="24"/>
          <w:szCs w:val="24"/>
          <w:vertAlign w:val="superscript"/>
          <w:lang w:val="en-US" w:eastAsia="en-US"/>
          <w14:ligatures w14:val="standardContextual"/>
        </w:rPr>
        <w:footnoteReference w:id="3"/>
      </w:r>
      <w:r w:rsidR="00322ECC" w:rsidRPr="007A61A7">
        <w:rPr>
          <w:rFonts w:ascii="Calibri Light" w:eastAsia="Aptos" w:hAnsi="Calibri Light" w:cs="Calibri Light"/>
          <w:kern w:val="2"/>
          <w:sz w:val="24"/>
          <w:szCs w:val="24"/>
          <w:lang w:val="en-US" w:eastAsia="en-US"/>
          <w14:ligatures w14:val="standardContextual"/>
        </w:rPr>
        <w:t xml:space="preserve"> but it is good practice to demonstrate candour at the pre-action stage</w:t>
      </w:r>
      <w:r w:rsidRPr="007A61A7">
        <w:rPr>
          <w:rFonts w:ascii="Calibri Light" w:eastAsia="Aptos" w:hAnsi="Calibri Light" w:cs="Calibri Light"/>
          <w:kern w:val="2"/>
          <w:sz w:val="24"/>
          <w:szCs w:val="24"/>
          <w:lang w:val="en-US" w:eastAsia="en-US"/>
          <w14:ligatures w14:val="standardContextual"/>
        </w:rPr>
        <w:t xml:space="preserve"> and, where a relevant document exists, to disclose the whole of that document rather than merely summarise it, because the document is the best evidence of what it says.</w:t>
      </w:r>
      <w:r w:rsidRPr="007A61A7">
        <w:rPr>
          <w:rFonts w:ascii="Calibri Light" w:eastAsia="Aptos" w:hAnsi="Calibri Light" w:cs="Calibri Light"/>
          <w:kern w:val="2"/>
          <w:sz w:val="24"/>
          <w:szCs w:val="24"/>
          <w:vertAlign w:val="superscript"/>
          <w:lang w:val="en-US" w:eastAsia="en-US"/>
          <w14:ligatures w14:val="standardContextual"/>
        </w:rPr>
        <w:footnoteReference w:id="4"/>
      </w:r>
    </w:p>
    <w:p w14:paraId="3BD9DCAF" w14:textId="77777777" w:rsidR="007A61A7" w:rsidRPr="007A61A7" w:rsidRDefault="007A61A7" w:rsidP="007A61A7">
      <w:pPr>
        <w:numPr>
          <w:ilvl w:val="0"/>
          <w:numId w:val="13"/>
        </w:numPr>
        <w:suppressAutoHyphens w:val="0"/>
        <w:spacing w:before="120" w:after="120" w:line="360" w:lineRule="auto"/>
        <w:contextualSpacing/>
        <w:jc w:val="both"/>
        <w:rPr>
          <w:rFonts w:ascii="Calibri Light" w:eastAsia="Calibri Light" w:hAnsi="Calibri Light" w:cs="Calibri Light"/>
          <w:kern w:val="2"/>
          <w:sz w:val="24"/>
          <w:szCs w:val="24"/>
          <w:lang w:val="en-US" w:eastAsia="en-US"/>
          <w14:ligatures w14:val="standardContextual"/>
        </w:rPr>
      </w:pPr>
      <w:r w:rsidRPr="007A61A7">
        <w:rPr>
          <w:rFonts w:ascii="Calibri Light" w:eastAsia="Calibri Light" w:hAnsi="Calibri Light" w:cs="Calibri Light"/>
          <w:kern w:val="2"/>
          <w:sz w:val="24"/>
          <w:szCs w:val="24"/>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00000024" w14:textId="77777777" w:rsidR="003D6019" w:rsidRPr="00077B87" w:rsidRDefault="003D6019" w:rsidP="008D4933">
      <w:pPr>
        <w:tabs>
          <w:tab w:val="left" w:pos="-1440"/>
        </w:tabs>
        <w:spacing w:before="20" w:after="100" w:line="360" w:lineRule="auto"/>
        <w:jc w:val="both"/>
        <w:rPr>
          <w:rFonts w:ascii="Calibri Light" w:hAnsi="Calibri Light" w:cs="Calibri Light"/>
          <w:b/>
          <w:sz w:val="24"/>
          <w:szCs w:val="24"/>
        </w:rPr>
      </w:pPr>
    </w:p>
    <w:p w14:paraId="416C0AB1" w14:textId="77777777" w:rsidR="00686E34" w:rsidRDefault="00B06415" w:rsidP="008D4933">
      <w:pPr>
        <w:spacing w:before="20" w:after="100" w:line="360" w:lineRule="auto"/>
        <w:jc w:val="both"/>
        <w:rPr>
          <w:rFonts w:ascii="Calibri Light" w:hAnsi="Calibri Light" w:cs="Calibri Light"/>
          <w:b/>
          <w:sz w:val="24"/>
          <w:szCs w:val="24"/>
        </w:rPr>
      </w:pPr>
      <w:r w:rsidRPr="00077B87">
        <w:rPr>
          <w:rFonts w:ascii="Calibri Light" w:hAnsi="Calibri Light" w:cs="Calibri Light"/>
          <w:b/>
          <w:sz w:val="24"/>
          <w:szCs w:val="24"/>
        </w:rPr>
        <w:t xml:space="preserve">Legal Background </w:t>
      </w:r>
    </w:p>
    <w:p w14:paraId="67F86F32" w14:textId="64C2805B" w:rsidR="00686E34" w:rsidRPr="004709F1" w:rsidRDefault="00F95F6B" w:rsidP="00F95F6B">
      <w:pPr>
        <w:pStyle w:val="ListParagraph"/>
        <w:numPr>
          <w:ilvl w:val="0"/>
          <w:numId w:val="13"/>
        </w:numPr>
        <w:spacing w:before="20" w:after="100" w:line="360" w:lineRule="auto"/>
        <w:jc w:val="both"/>
        <w:rPr>
          <w:rStyle w:val="legds"/>
          <w:rFonts w:ascii="Calibri Light" w:hAnsi="Calibri Light" w:cs="Calibri Light"/>
          <w:bCs/>
          <w:sz w:val="24"/>
          <w:szCs w:val="24"/>
        </w:rPr>
      </w:pPr>
      <w:r w:rsidRPr="00F95F6B">
        <w:rPr>
          <w:rFonts w:ascii="Calibri Light" w:hAnsi="Calibri Light" w:cs="Calibri Light"/>
          <w:bCs/>
          <w:sz w:val="24"/>
          <w:szCs w:val="24"/>
        </w:rPr>
        <w:t xml:space="preserve">Section 10 </w:t>
      </w:r>
      <w:r w:rsidRPr="00077B87">
        <w:rPr>
          <w:rStyle w:val="legds"/>
          <w:rFonts w:ascii="Calibri Light" w:hAnsi="Calibri Light" w:cs="Calibri Light"/>
          <w:sz w:val="24"/>
          <w:szCs w:val="24"/>
        </w:rPr>
        <w:t>Social Security Act 1998 (“</w:t>
      </w:r>
      <w:r w:rsidRPr="00077B87">
        <w:rPr>
          <w:rStyle w:val="legds"/>
          <w:rFonts w:ascii="Calibri Light" w:hAnsi="Calibri Light" w:cs="Calibri Light"/>
          <w:b/>
          <w:sz w:val="24"/>
          <w:szCs w:val="24"/>
        </w:rPr>
        <w:t>SSA</w:t>
      </w:r>
      <w:r w:rsidRPr="00077B87">
        <w:rPr>
          <w:rStyle w:val="legds"/>
          <w:rFonts w:ascii="Calibri Light" w:hAnsi="Calibri Light" w:cs="Calibri Light"/>
          <w:sz w:val="24"/>
          <w:szCs w:val="24"/>
        </w:rPr>
        <w:t>”)</w:t>
      </w:r>
      <w:r w:rsidR="004709F1">
        <w:rPr>
          <w:rStyle w:val="legds"/>
          <w:rFonts w:ascii="Calibri Light" w:hAnsi="Calibri Light" w:cs="Calibri Light"/>
          <w:sz w:val="24"/>
          <w:szCs w:val="24"/>
        </w:rPr>
        <w:t xml:space="preserve"> provides:</w:t>
      </w:r>
    </w:p>
    <w:p w14:paraId="7BF46773" w14:textId="77777777" w:rsidR="004709F1" w:rsidRPr="004709F1" w:rsidRDefault="004709F1" w:rsidP="004709F1">
      <w:pPr>
        <w:pStyle w:val="ListParagraph"/>
        <w:spacing w:before="20" w:after="100" w:line="360" w:lineRule="auto"/>
        <w:ind w:left="567"/>
        <w:jc w:val="both"/>
        <w:rPr>
          <w:rStyle w:val="legds"/>
          <w:rFonts w:ascii="Calibri Light" w:hAnsi="Calibri Light" w:cs="Calibri Light"/>
          <w:bCs/>
          <w:sz w:val="24"/>
          <w:szCs w:val="24"/>
        </w:rPr>
      </w:pPr>
    </w:p>
    <w:p w14:paraId="13E21B8E" w14:textId="64FDF0F8" w:rsidR="004709F1" w:rsidRPr="004709F1" w:rsidRDefault="004709F1" w:rsidP="004709F1">
      <w:pPr>
        <w:pStyle w:val="ListParagraph"/>
        <w:spacing w:before="20" w:after="100" w:line="360" w:lineRule="auto"/>
        <w:ind w:left="1134"/>
        <w:jc w:val="both"/>
        <w:rPr>
          <w:rFonts w:ascii="Calibri Light" w:hAnsi="Calibri Light" w:cs="Calibri Light"/>
          <w:b/>
          <w:i/>
          <w:iCs/>
          <w:sz w:val="24"/>
          <w:szCs w:val="24"/>
        </w:rPr>
      </w:pPr>
      <w:r w:rsidRPr="004709F1">
        <w:rPr>
          <w:rFonts w:ascii="Calibri Light" w:hAnsi="Calibri Light" w:cs="Calibri Light"/>
          <w:b/>
          <w:i/>
          <w:iCs/>
          <w:sz w:val="24"/>
          <w:szCs w:val="24"/>
        </w:rPr>
        <w:t>Decisions superseding earlier decisions</w:t>
      </w:r>
    </w:p>
    <w:p w14:paraId="6447D034" w14:textId="62A9EB82" w:rsidR="004709F1" w:rsidRPr="004709F1" w:rsidRDefault="004709F1" w:rsidP="004709F1">
      <w:pPr>
        <w:pStyle w:val="ListParagraph"/>
        <w:spacing w:before="20" w:after="100" w:line="360" w:lineRule="auto"/>
        <w:ind w:left="1134"/>
        <w:jc w:val="both"/>
        <w:rPr>
          <w:rFonts w:ascii="Calibri Light" w:hAnsi="Calibri Light" w:cs="Calibri Light"/>
          <w:bCs/>
          <w:i/>
          <w:iCs/>
          <w:sz w:val="24"/>
          <w:szCs w:val="24"/>
        </w:rPr>
      </w:pPr>
      <w:r w:rsidRPr="004709F1">
        <w:rPr>
          <w:rFonts w:ascii="Calibri Light" w:hAnsi="Calibri Light" w:cs="Calibri Light"/>
          <w:b/>
          <w:i/>
          <w:iCs/>
          <w:sz w:val="24"/>
          <w:szCs w:val="24"/>
        </w:rPr>
        <w:t>10</w:t>
      </w:r>
      <w:r w:rsidRPr="004709F1">
        <w:rPr>
          <w:rFonts w:ascii="Calibri Light" w:hAnsi="Calibri Light" w:cs="Calibri Light"/>
          <w:bCs/>
          <w:i/>
          <w:iCs/>
          <w:sz w:val="24"/>
          <w:szCs w:val="24"/>
        </w:rPr>
        <w:t>.-</w:t>
      </w:r>
      <w:r w:rsidRPr="004709F1">
        <w:rPr>
          <w:rFonts w:ascii="Calibri Light" w:hAnsi="Calibri Light" w:cs="Calibri Light"/>
          <w:bCs/>
          <w:i/>
          <w:iCs/>
          <w:sz w:val="24"/>
          <w:szCs w:val="24"/>
        </w:rPr>
        <w:t>(1)</w:t>
      </w:r>
      <w:r w:rsidRPr="004709F1">
        <w:rPr>
          <w:rFonts w:ascii="Calibri Light" w:hAnsi="Calibri Light" w:cs="Calibri Light"/>
          <w:bCs/>
          <w:i/>
          <w:iCs/>
          <w:sz w:val="24"/>
          <w:szCs w:val="24"/>
        </w:rPr>
        <w:t xml:space="preserve"> </w:t>
      </w:r>
      <w:r w:rsidRPr="004709F1">
        <w:rPr>
          <w:rFonts w:ascii="Calibri Light" w:hAnsi="Calibri Light" w:cs="Calibri Light"/>
          <w:bCs/>
          <w:i/>
          <w:iCs/>
          <w:sz w:val="24"/>
          <w:szCs w:val="24"/>
        </w:rPr>
        <w:t>Subject to subsection (3) ... below, the following, namely—</w:t>
      </w:r>
    </w:p>
    <w:p w14:paraId="76DDEE78" w14:textId="5BF27772" w:rsidR="004709F1" w:rsidRPr="004709F1" w:rsidRDefault="004709F1" w:rsidP="004709F1">
      <w:pPr>
        <w:pStyle w:val="ListParagraph"/>
        <w:spacing w:before="20" w:after="100" w:line="360" w:lineRule="auto"/>
        <w:ind w:left="1701"/>
        <w:jc w:val="both"/>
        <w:rPr>
          <w:rFonts w:ascii="Calibri Light" w:hAnsi="Calibri Light" w:cs="Calibri Light"/>
          <w:bCs/>
          <w:i/>
          <w:iCs/>
          <w:sz w:val="24"/>
          <w:szCs w:val="24"/>
        </w:rPr>
      </w:pPr>
      <w:r w:rsidRPr="004709F1">
        <w:rPr>
          <w:rFonts w:ascii="Calibri Light" w:hAnsi="Calibri Light" w:cs="Calibri Light"/>
          <w:bCs/>
          <w:i/>
          <w:iCs/>
          <w:sz w:val="24"/>
          <w:szCs w:val="24"/>
        </w:rPr>
        <w:t>(a)</w:t>
      </w:r>
      <w:r w:rsidRPr="004709F1">
        <w:rPr>
          <w:rFonts w:ascii="Calibri Light" w:hAnsi="Calibri Light" w:cs="Calibri Light"/>
          <w:bCs/>
          <w:i/>
          <w:iCs/>
          <w:sz w:val="24"/>
          <w:szCs w:val="24"/>
        </w:rPr>
        <w:t xml:space="preserve"> </w:t>
      </w:r>
      <w:r w:rsidRPr="004709F1">
        <w:rPr>
          <w:rFonts w:ascii="Calibri Light" w:hAnsi="Calibri Light" w:cs="Calibri Light"/>
          <w:bCs/>
          <w:i/>
          <w:iCs/>
          <w:sz w:val="24"/>
          <w:szCs w:val="24"/>
        </w:rPr>
        <w:t>any decision of the Secretary of State under section 8 above or this section, whether as originally made or as revised under section 9 above;...</w:t>
      </w:r>
    </w:p>
    <w:p w14:paraId="4AC1B22B" w14:textId="2310BA2D" w:rsidR="004709F1" w:rsidRPr="004709F1" w:rsidRDefault="004709F1" w:rsidP="004709F1">
      <w:pPr>
        <w:pStyle w:val="ListParagraph"/>
        <w:spacing w:before="20" w:after="100" w:line="360" w:lineRule="auto"/>
        <w:ind w:left="1701"/>
        <w:jc w:val="both"/>
        <w:rPr>
          <w:rFonts w:ascii="Calibri Light" w:hAnsi="Calibri Light" w:cs="Calibri Light"/>
          <w:bCs/>
          <w:i/>
          <w:iCs/>
          <w:sz w:val="24"/>
          <w:szCs w:val="24"/>
        </w:rPr>
      </w:pPr>
      <w:r w:rsidRPr="004709F1">
        <w:rPr>
          <w:rFonts w:ascii="Calibri Light" w:hAnsi="Calibri Light" w:cs="Calibri Light"/>
          <w:bCs/>
          <w:i/>
          <w:iCs/>
          <w:sz w:val="24"/>
          <w:szCs w:val="24"/>
        </w:rPr>
        <w:t>(aa)</w:t>
      </w:r>
      <w:r w:rsidRPr="004709F1">
        <w:rPr>
          <w:rFonts w:ascii="Calibri Light" w:hAnsi="Calibri Light" w:cs="Calibri Light"/>
          <w:bCs/>
          <w:i/>
          <w:iCs/>
          <w:sz w:val="24"/>
          <w:szCs w:val="24"/>
        </w:rPr>
        <w:t xml:space="preserve"> </w:t>
      </w:r>
      <w:r w:rsidRPr="004709F1">
        <w:rPr>
          <w:rFonts w:ascii="Calibri Light" w:hAnsi="Calibri Light" w:cs="Calibri Light"/>
          <w:bCs/>
          <w:i/>
          <w:iCs/>
          <w:sz w:val="24"/>
          <w:szCs w:val="24"/>
        </w:rPr>
        <w:t>any decision under this Chapter of an appeal tribunal or a Commissioner; and</w:t>
      </w:r>
    </w:p>
    <w:p w14:paraId="4E852441" w14:textId="6D680718" w:rsidR="004709F1" w:rsidRPr="004709F1" w:rsidRDefault="004709F1" w:rsidP="004709F1">
      <w:pPr>
        <w:pStyle w:val="ListParagraph"/>
        <w:spacing w:before="20" w:after="100" w:line="360" w:lineRule="auto"/>
        <w:ind w:left="1701"/>
        <w:jc w:val="both"/>
        <w:rPr>
          <w:rFonts w:ascii="Calibri Light" w:hAnsi="Calibri Light" w:cs="Calibri Light"/>
          <w:bCs/>
          <w:i/>
          <w:iCs/>
          <w:sz w:val="24"/>
          <w:szCs w:val="24"/>
        </w:rPr>
      </w:pPr>
      <w:r w:rsidRPr="004709F1">
        <w:rPr>
          <w:rFonts w:ascii="Calibri Light" w:hAnsi="Calibri Light" w:cs="Calibri Light"/>
          <w:bCs/>
          <w:i/>
          <w:iCs/>
          <w:sz w:val="24"/>
          <w:szCs w:val="24"/>
        </w:rPr>
        <w:lastRenderedPageBreak/>
        <w:t>(b)</w:t>
      </w:r>
      <w:r w:rsidRPr="004709F1">
        <w:rPr>
          <w:rFonts w:ascii="Calibri Light" w:hAnsi="Calibri Light" w:cs="Calibri Light"/>
          <w:bCs/>
          <w:i/>
          <w:iCs/>
          <w:sz w:val="24"/>
          <w:szCs w:val="24"/>
        </w:rPr>
        <w:t xml:space="preserve"> </w:t>
      </w:r>
      <w:r w:rsidRPr="004709F1">
        <w:rPr>
          <w:rFonts w:ascii="Calibri Light" w:hAnsi="Calibri Light" w:cs="Calibri Light"/>
          <w:bCs/>
          <w:i/>
          <w:iCs/>
          <w:sz w:val="24"/>
          <w:szCs w:val="24"/>
        </w:rPr>
        <w:t>any decision under this Chapter of the First-tier Tribunal or any decision of the Upper Tribunal which relates to any such decision,</w:t>
      </w:r>
    </w:p>
    <w:p w14:paraId="64CCB4D1" w14:textId="77777777" w:rsidR="004709F1" w:rsidRPr="004709F1" w:rsidRDefault="004709F1" w:rsidP="004709F1">
      <w:pPr>
        <w:pStyle w:val="ListParagraph"/>
        <w:spacing w:before="20" w:after="100" w:line="360" w:lineRule="auto"/>
        <w:ind w:left="567"/>
        <w:jc w:val="both"/>
        <w:rPr>
          <w:rFonts w:ascii="Calibri Light" w:hAnsi="Calibri Light" w:cs="Calibri Light"/>
          <w:bCs/>
          <w:i/>
          <w:iCs/>
          <w:sz w:val="24"/>
          <w:szCs w:val="24"/>
        </w:rPr>
      </w:pPr>
    </w:p>
    <w:p w14:paraId="1C41A2A6" w14:textId="77777777" w:rsidR="004709F1" w:rsidRPr="004709F1" w:rsidRDefault="004709F1" w:rsidP="004709F1">
      <w:pPr>
        <w:pStyle w:val="ListParagraph"/>
        <w:spacing w:before="20" w:after="100" w:line="360" w:lineRule="auto"/>
        <w:ind w:left="1134"/>
        <w:jc w:val="both"/>
        <w:rPr>
          <w:rFonts w:ascii="Calibri Light" w:hAnsi="Calibri Light" w:cs="Calibri Light"/>
          <w:bCs/>
          <w:i/>
          <w:iCs/>
          <w:sz w:val="24"/>
          <w:szCs w:val="24"/>
        </w:rPr>
      </w:pPr>
      <w:r w:rsidRPr="004709F1">
        <w:rPr>
          <w:rFonts w:ascii="Calibri Light" w:hAnsi="Calibri Light" w:cs="Calibri Light"/>
          <w:bCs/>
          <w:i/>
          <w:iCs/>
          <w:sz w:val="24"/>
          <w:szCs w:val="24"/>
        </w:rPr>
        <w:t>may be superseded by a decision made by the Secretary of State, either on an application made for the purpose or on his own initiative.</w:t>
      </w:r>
    </w:p>
    <w:p w14:paraId="1D09834A" w14:textId="5AAFCFB0" w:rsidR="004709F1" w:rsidRPr="004709F1" w:rsidRDefault="004709F1" w:rsidP="004709F1">
      <w:pPr>
        <w:pStyle w:val="ListParagraph"/>
        <w:spacing w:before="20" w:after="100" w:line="360" w:lineRule="auto"/>
        <w:ind w:left="1134"/>
        <w:jc w:val="both"/>
        <w:rPr>
          <w:rFonts w:ascii="Calibri Light" w:hAnsi="Calibri Light" w:cs="Calibri Light"/>
          <w:bCs/>
          <w:i/>
          <w:iCs/>
          <w:sz w:val="24"/>
          <w:szCs w:val="24"/>
        </w:rPr>
      </w:pPr>
      <w:r w:rsidRPr="004709F1">
        <w:rPr>
          <w:rFonts w:ascii="Calibri Light" w:hAnsi="Calibri Light" w:cs="Calibri Light"/>
          <w:bCs/>
          <w:i/>
          <w:iCs/>
          <w:sz w:val="24"/>
          <w:szCs w:val="24"/>
        </w:rPr>
        <w:t>[…]</w:t>
      </w:r>
    </w:p>
    <w:p w14:paraId="1BE7C1A1" w14:textId="149BFD32" w:rsidR="004709F1" w:rsidRDefault="004709F1" w:rsidP="004709F1">
      <w:pPr>
        <w:pStyle w:val="ListParagraph"/>
        <w:spacing w:before="20" w:after="100" w:line="360" w:lineRule="auto"/>
        <w:ind w:left="1134"/>
        <w:jc w:val="both"/>
        <w:rPr>
          <w:rFonts w:ascii="Calibri Light" w:hAnsi="Calibri Light" w:cs="Calibri Light"/>
          <w:bCs/>
          <w:i/>
          <w:iCs/>
          <w:sz w:val="24"/>
          <w:szCs w:val="24"/>
        </w:rPr>
      </w:pPr>
      <w:r w:rsidRPr="004709F1">
        <w:rPr>
          <w:rFonts w:ascii="Calibri Light" w:hAnsi="Calibri Light" w:cs="Calibri Light"/>
          <w:bCs/>
          <w:i/>
          <w:iCs/>
          <w:sz w:val="24"/>
          <w:szCs w:val="24"/>
        </w:rPr>
        <w:t>(3)</w:t>
      </w:r>
      <w:r w:rsidRPr="004709F1">
        <w:rPr>
          <w:rFonts w:ascii="Calibri Light" w:hAnsi="Calibri Light" w:cs="Calibri Light"/>
          <w:bCs/>
          <w:i/>
          <w:iCs/>
          <w:sz w:val="24"/>
          <w:szCs w:val="24"/>
        </w:rPr>
        <w:t xml:space="preserve"> </w:t>
      </w:r>
      <w:r w:rsidRPr="004709F1">
        <w:rPr>
          <w:rFonts w:ascii="Calibri Light" w:hAnsi="Calibri Light" w:cs="Calibri Light"/>
          <w:bCs/>
          <w:i/>
          <w:iCs/>
          <w:sz w:val="24"/>
          <w:szCs w:val="24"/>
        </w:rPr>
        <w:t>Regulations may prescribe the cases and circumstances in which, and the procedure by which, a decision may be made under this section.</w:t>
      </w:r>
    </w:p>
    <w:p w14:paraId="09D6084B" w14:textId="77777777" w:rsidR="001F5382" w:rsidRPr="00594D06" w:rsidRDefault="001F5382" w:rsidP="004709F1">
      <w:pPr>
        <w:pStyle w:val="ListParagraph"/>
        <w:spacing w:before="20" w:after="100" w:line="360" w:lineRule="auto"/>
        <w:ind w:left="1134"/>
        <w:jc w:val="both"/>
        <w:rPr>
          <w:rFonts w:ascii="Calibri Light" w:hAnsi="Calibri Light" w:cs="Calibri Light"/>
          <w:bCs/>
          <w:i/>
          <w:iCs/>
          <w:sz w:val="24"/>
          <w:szCs w:val="24"/>
        </w:rPr>
      </w:pPr>
    </w:p>
    <w:p w14:paraId="578828BC" w14:textId="61B38B59" w:rsidR="00686E34" w:rsidRDefault="00C67F3A" w:rsidP="00C67F3A">
      <w:pPr>
        <w:pStyle w:val="ListParagraph"/>
        <w:numPr>
          <w:ilvl w:val="0"/>
          <w:numId w:val="13"/>
        </w:numPr>
        <w:spacing w:before="20" w:after="100" w:line="360" w:lineRule="auto"/>
        <w:jc w:val="both"/>
        <w:rPr>
          <w:rFonts w:ascii="Calibri Light" w:hAnsi="Calibri Light" w:cs="Calibri Light"/>
          <w:bCs/>
          <w:sz w:val="24"/>
          <w:szCs w:val="24"/>
        </w:rPr>
      </w:pPr>
      <w:r w:rsidRPr="00594D06">
        <w:rPr>
          <w:rFonts w:ascii="Calibri Light" w:hAnsi="Calibri Light" w:cs="Calibri Light"/>
          <w:bCs/>
          <w:sz w:val="24"/>
          <w:szCs w:val="24"/>
        </w:rPr>
        <w:t xml:space="preserve">The </w:t>
      </w:r>
      <w:r w:rsidR="00594D06" w:rsidRPr="00594D06">
        <w:rPr>
          <w:rFonts w:ascii="Calibri Light" w:hAnsi="Calibri Light" w:cs="Calibri Light"/>
          <w:bCs/>
          <w:sz w:val="24"/>
          <w:szCs w:val="24"/>
        </w:rPr>
        <w:t>Universal Credit, Personal Independence Payment, Jobseeker's Allowance and Employment and Support Allowance (</w:t>
      </w:r>
      <w:r w:rsidR="001F5382" w:rsidRPr="001F5382">
        <w:rPr>
          <w:rFonts w:ascii="Calibri Light" w:hAnsi="Calibri Light" w:cs="Calibri Light"/>
          <w:bCs/>
          <w:sz w:val="24"/>
          <w:szCs w:val="24"/>
        </w:rPr>
        <w:t>Decisions and Appeals</w:t>
      </w:r>
      <w:r w:rsidR="00594D06" w:rsidRPr="00594D06">
        <w:rPr>
          <w:rFonts w:ascii="Calibri Light" w:hAnsi="Calibri Light" w:cs="Calibri Light"/>
          <w:bCs/>
          <w:sz w:val="24"/>
          <w:szCs w:val="24"/>
        </w:rPr>
        <w:t>) Regulations 2013</w:t>
      </w:r>
      <w:r w:rsidR="00594D06">
        <w:rPr>
          <w:rFonts w:ascii="Calibri Light" w:hAnsi="Calibri Light" w:cs="Calibri Light"/>
          <w:bCs/>
          <w:sz w:val="24"/>
          <w:szCs w:val="24"/>
        </w:rPr>
        <w:t xml:space="preserve"> (“</w:t>
      </w:r>
      <w:r w:rsidR="00594D06">
        <w:rPr>
          <w:rFonts w:ascii="Calibri Light" w:hAnsi="Calibri Light" w:cs="Calibri Light"/>
          <w:b/>
          <w:sz w:val="24"/>
          <w:szCs w:val="24"/>
        </w:rPr>
        <w:t>UC (</w:t>
      </w:r>
      <w:r w:rsidR="00D732AE">
        <w:rPr>
          <w:rFonts w:ascii="Calibri Light" w:hAnsi="Calibri Light" w:cs="Calibri Light"/>
          <w:b/>
          <w:sz w:val="24"/>
          <w:szCs w:val="24"/>
        </w:rPr>
        <w:t>D&amp;A</w:t>
      </w:r>
      <w:r w:rsidR="001F5382">
        <w:rPr>
          <w:rFonts w:ascii="Calibri Light" w:hAnsi="Calibri Light" w:cs="Calibri Light"/>
          <w:b/>
          <w:sz w:val="24"/>
          <w:szCs w:val="24"/>
        </w:rPr>
        <w:t>)</w:t>
      </w:r>
      <w:r w:rsidR="00594D06">
        <w:rPr>
          <w:rFonts w:ascii="Calibri Light" w:hAnsi="Calibri Light" w:cs="Calibri Light"/>
          <w:b/>
          <w:sz w:val="24"/>
          <w:szCs w:val="24"/>
        </w:rPr>
        <w:t xml:space="preserve"> Regs</w:t>
      </w:r>
      <w:r w:rsidR="00594D06">
        <w:rPr>
          <w:rFonts w:ascii="Calibri Light" w:hAnsi="Calibri Light" w:cs="Calibri Light"/>
          <w:bCs/>
          <w:sz w:val="24"/>
          <w:szCs w:val="24"/>
        </w:rPr>
        <w:t>”) are made under the SSA and provide:</w:t>
      </w:r>
    </w:p>
    <w:p w14:paraId="55AA7637" w14:textId="77777777" w:rsidR="00594D06" w:rsidRDefault="00594D06" w:rsidP="00F4312D">
      <w:pPr>
        <w:pStyle w:val="ListParagraph"/>
        <w:spacing w:after="0" w:line="360" w:lineRule="auto"/>
        <w:ind w:left="1134"/>
        <w:jc w:val="both"/>
        <w:rPr>
          <w:rFonts w:ascii="Calibri Light" w:hAnsi="Calibri Light" w:cs="Calibri Light"/>
          <w:bCs/>
          <w:sz w:val="24"/>
          <w:szCs w:val="24"/>
        </w:rPr>
      </w:pPr>
    </w:p>
    <w:p w14:paraId="6924B2CF" w14:textId="1AC7FCF0" w:rsidR="00F4312D" w:rsidRPr="00F4312D" w:rsidRDefault="00F4312D" w:rsidP="00F4312D">
      <w:pPr>
        <w:pStyle w:val="ListParagraph"/>
        <w:spacing w:before="20" w:after="100" w:line="360" w:lineRule="auto"/>
        <w:ind w:left="1134"/>
        <w:jc w:val="both"/>
        <w:rPr>
          <w:rFonts w:ascii="Calibri Light" w:hAnsi="Calibri Light" w:cs="Calibri Light"/>
          <w:b/>
          <w:i/>
          <w:iCs/>
          <w:sz w:val="24"/>
          <w:szCs w:val="24"/>
        </w:rPr>
      </w:pPr>
      <w:r w:rsidRPr="00F4312D">
        <w:rPr>
          <w:rFonts w:ascii="Calibri Light" w:hAnsi="Calibri Light" w:cs="Calibri Light"/>
          <w:b/>
          <w:i/>
          <w:iCs/>
          <w:sz w:val="24"/>
          <w:szCs w:val="24"/>
        </w:rPr>
        <w:t>C</w:t>
      </w:r>
      <w:r w:rsidRPr="00F4312D">
        <w:rPr>
          <w:rFonts w:ascii="Calibri Light" w:hAnsi="Calibri Light" w:cs="Calibri Light"/>
          <w:b/>
          <w:i/>
          <w:iCs/>
          <w:sz w:val="24"/>
          <w:szCs w:val="24"/>
        </w:rPr>
        <w:t>hanges of circumstances</w:t>
      </w:r>
    </w:p>
    <w:p w14:paraId="3FECA6DC" w14:textId="77777777" w:rsidR="00F4312D" w:rsidRPr="00F4312D" w:rsidRDefault="00F4312D" w:rsidP="00F4312D">
      <w:pPr>
        <w:pStyle w:val="ListParagraph"/>
        <w:spacing w:before="20" w:after="100" w:line="360" w:lineRule="auto"/>
        <w:ind w:left="1134"/>
        <w:jc w:val="both"/>
        <w:rPr>
          <w:rFonts w:ascii="Calibri Light" w:hAnsi="Calibri Light" w:cs="Calibri Light"/>
          <w:bCs/>
          <w:i/>
          <w:iCs/>
          <w:sz w:val="24"/>
          <w:szCs w:val="24"/>
        </w:rPr>
      </w:pPr>
      <w:r w:rsidRPr="00F4312D">
        <w:rPr>
          <w:rFonts w:ascii="Calibri Light" w:hAnsi="Calibri Light" w:cs="Calibri Light"/>
          <w:b/>
          <w:i/>
          <w:iCs/>
          <w:sz w:val="24"/>
          <w:szCs w:val="24"/>
        </w:rPr>
        <w:t>23.</w:t>
      </w:r>
      <w:r w:rsidRPr="00F4312D">
        <w:rPr>
          <w:rFonts w:ascii="Calibri Light" w:hAnsi="Calibri Light" w:cs="Calibri Light"/>
          <w:bCs/>
          <w:i/>
          <w:iCs/>
          <w:sz w:val="24"/>
          <w:szCs w:val="24"/>
        </w:rPr>
        <w:t>—(1) The Secretary of State may supersede a decision in respect of which—</w:t>
      </w:r>
    </w:p>
    <w:p w14:paraId="09A72837" w14:textId="658E2483" w:rsidR="00F4312D" w:rsidRPr="00F4312D" w:rsidRDefault="00F4312D" w:rsidP="00F4312D">
      <w:pPr>
        <w:pStyle w:val="ListParagraph"/>
        <w:numPr>
          <w:ilvl w:val="0"/>
          <w:numId w:val="15"/>
        </w:numPr>
        <w:spacing w:before="20" w:after="100" w:line="360" w:lineRule="auto"/>
        <w:ind w:left="1701" w:firstLine="0"/>
        <w:jc w:val="both"/>
        <w:rPr>
          <w:rFonts w:ascii="Calibri Light" w:hAnsi="Calibri Light" w:cs="Calibri Light"/>
          <w:bCs/>
          <w:i/>
          <w:iCs/>
          <w:sz w:val="24"/>
          <w:szCs w:val="24"/>
        </w:rPr>
      </w:pPr>
      <w:r w:rsidRPr="00F4312D">
        <w:rPr>
          <w:rFonts w:ascii="Calibri Light" w:hAnsi="Calibri Light" w:cs="Calibri Light"/>
          <w:bCs/>
          <w:i/>
          <w:iCs/>
          <w:sz w:val="24"/>
          <w:szCs w:val="24"/>
        </w:rPr>
        <w:t>there has been a relevant change of circumstances since the decision to be superseded had effect or, in the case of an advance award under regulation 32, 33 or 34 of the Claims and Payments Regulations 2013, since it was made; or</w:t>
      </w:r>
    </w:p>
    <w:p w14:paraId="1EB48A61" w14:textId="4C4983EB" w:rsidR="001F5382" w:rsidRDefault="00F4312D" w:rsidP="00F4312D">
      <w:pPr>
        <w:pStyle w:val="ListParagraph"/>
        <w:numPr>
          <w:ilvl w:val="0"/>
          <w:numId w:val="15"/>
        </w:numPr>
        <w:spacing w:before="20" w:after="100" w:line="360" w:lineRule="auto"/>
        <w:ind w:left="1701" w:firstLine="0"/>
        <w:jc w:val="both"/>
        <w:rPr>
          <w:rFonts w:ascii="Calibri Light" w:hAnsi="Calibri Light" w:cs="Calibri Light"/>
          <w:bCs/>
          <w:i/>
          <w:iCs/>
          <w:sz w:val="24"/>
          <w:szCs w:val="24"/>
        </w:rPr>
      </w:pPr>
      <w:r w:rsidRPr="00F4312D">
        <w:rPr>
          <w:rFonts w:ascii="Calibri Light" w:hAnsi="Calibri Light" w:cs="Calibri Light"/>
          <w:bCs/>
          <w:i/>
          <w:iCs/>
          <w:sz w:val="24"/>
          <w:szCs w:val="24"/>
        </w:rPr>
        <w:t>it is expected that a relevant change of circumstances will occur.</w:t>
      </w:r>
    </w:p>
    <w:p w14:paraId="6DFF9778" w14:textId="77777777" w:rsidR="00B626E6" w:rsidRDefault="00B626E6" w:rsidP="00B626E6">
      <w:pPr>
        <w:spacing w:before="20" w:after="100" w:line="360" w:lineRule="auto"/>
        <w:ind w:left="1701"/>
        <w:jc w:val="both"/>
        <w:rPr>
          <w:rFonts w:ascii="Calibri Light" w:hAnsi="Calibri Light" w:cs="Calibri Light"/>
          <w:bCs/>
          <w:i/>
          <w:iCs/>
          <w:sz w:val="24"/>
          <w:szCs w:val="24"/>
        </w:rPr>
      </w:pPr>
    </w:p>
    <w:p w14:paraId="1EA04F14" w14:textId="463E4894" w:rsidR="00B626E6" w:rsidRPr="00B626E6" w:rsidRDefault="00B626E6" w:rsidP="00B626E6">
      <w:pPr>
        <w:pStyle w:val="ListParagraph"/>
        <w:numPr>
          <w:ilvl w:val="0"/>
          <w:numId w:val="13"/>
        </w:numPr>
        <w:spacing w:before="20" w:after="100" w:line="360" w:lineRule="auto"/>
        <w:jc w:val="both"/>
        <w:rPr>
          <w:rFonts w:ascii="Calibri Light" w:hAnsi="Calibri Light" w:cs="Calibri Light"/>
          <w:bCs/>
          <w:i/>
          <w:iCs/>
          <w:sz w:val="24"/>
          <w:szCs w:val="24"/>
        </w:rPr>
      </w:pPr>
      <w:r>
        <w:rPr>
          <w:rFonts w:ascii="Calibri Light" w:hAnsi="Calibri Light" w:cs="Calibri Light"/>
          <w:bCs/>
          <w:sz w:val="24"/>
          <w:szCs w:val="24"/>
        </w:rPr>
        <w:t>Regulation 51 UC D&amp;A Regs p</w:t>
      </w:r>
      <w:r w:rsidR="00E43DC9">
        <w:rPr>
          <w:rFonts w:ascii="Calibri Light" w:hAnsi="Calibri Light" w:cs="Calibri Light"/>
          <w:bCs/>
          <w:sz w:val="24"/>
          <w:szCs w:val="24"/>
        </w:rPr>
        <w:t>rovides:</w:t>
      </w:r>
    </w:p>
    <w:p w14:paraId="161DE68E" w14:textId="77777777" w:rsidR="00B626E6" w:rsidRPr="00077B87" w:rsidRDefault="00B626E6" w:rsidP="00B626E6">
      <w:pPr>
        <w:pBdr>
          <w:top w:val="nil"/>
          <w:left w:val="nil"/>
          <w:bottom w:val="nil"/>
          <w:right w:val="nil"/>
          <w:between w:val="nil"/>
        </w:pBdr>
        <w:tabs>
          <w:tab w:val="left" w:pos="2835"/>
          <w:tab w:val="left" w:pos="6663"/>
        </w:tabs>
        <w:spacing w:before="20" w:after="120" w:line="360" w:lineRule="auto"/>
        <w:ind w:left="1134"/>
        <w:jc w:val="both"/>
        <w:rPr>
          <w:rFonts w:ascii="Calibri Light" w:hAnsi="Calibri Light" w:cs="Calibri Light"/>
          <w:b/>
          <w:i/>
          <w:sz w:val="24"/>
          <w:szCs w:val="24"/>
        </w:rPr>
      </w:pPr>
      <w:r w:rsidRPr="00077B87">
        <w:rPr>
          <w:rFonts w:ascii="Calibri Light" w:hAnsi="Calibri Light" w:cs="Calibri Light"/>
          <w:b/>
          <w:i/>
          <w:sz w:val="24"/>
          <w:szCs w:val="24"/>
        </w:rPr>
        <w:t>Notice of a decision against which an appeal lies</w:t>
      </w:r>
    </w:p>
    <w:p w14:paraId="1422A623" w14:textId="77777777" w:rsidR="00B626E6" w:rsidRPr="00077B87" w:rsidRDefault="00B626E6" w:rsidP="00B626E6">
      <w:pPr>
        <w:pBdr>
          <w:top w:val="nil"/>
          <w:left w:val="nil"/>
          <w:bottom w:val="nil"/>
          <w:right w:val="nil"/>
          <w:between w:val="nil"/>
        </w:pBdr>
        <w:tabs>
          <w:tab w:val="left" w:pos="2835"/>
          <w:tab w:val="left" w:pos="6663"/>
        </w:tabs>
        <w:spacing w:before="20" w:after="120" w:line="360" w:lineRule="auto"/>
        <w:ind w:left="1134"/>
        <w:jc w:val="both"/>
        <w:rPr>
          <w:rFonts w:ascii="Calibri Light" w:hAnsi="Calibri Light" w:cs="Calibri Light"/>
          <w:b/>
          <w:i/>
          <w:sz w:val="24"/>
          <w:szCs w:val="24"/>
        </w:rPr>
      </w:pPr>
      <w:r w:rsidRPr="00077B87">
        <w:rPr>
          <w:rFonts w:ascii="Calibri Light" w:hAnsi="Calibri Light" w:cs="Calibri Light"/>
          <w:b/>
          <w:i/>
          <w:sz w:val="24"/>
          <w:szCs w:val="24"/>
        </w:rPr>
        <w:t>51.</w:t>
      </w:r>
      <w:r w:rsidRPr="00077B87">
        <w:rPr>
          <w:rFonts w:ascii="Calibri Light" w:hAnsi="Calibri Light" w:cs="Calibri Light"/>
          <w:i/>
          <w:sz w:val="24"/>
          <w:szCs w:val="24"/>
        </w:rPr>
        <w:t>—(1) This regulation applies in the case of a person (“P”) who has a right of appeal under the 1998 Act or these Regulations.</w:t>
      </w:r>
    </w:p>
    <w:p w14:paraId="104C4A4F" w14:textId="77777777" w:rsidR="00B626E6" w:rsidRPr="00077B87" w:rsidRDefault="00B626E6" w:rsidP="00B626E6">
      <w:pPr>
        <w:shd w:val="clear" w:color="auto" w:fill="FFFFFF"/>
        <w:spacing w:before="20" w:after="120" w:line="360" w:lineRule="auto"/>
        <w:ind w:left="1134" w:firstLine="240"/>
        <w:jc w:val="both"/>
        <w:rPr>
          <w:rFonts w:ascii="Calibri Light" w:hAnsi="Calibri Light" w:cs="Calibri Light"/>
          <w:i/>
          <w:sz w:val="24"/>
          <w:szCs w:val="24"/>
        </w:rPr>
      </w:pPr>
      <w:r w:rsidRPr="00077B87">
        <w:rPr>
          <w:rFonts w:ascii="Calibri Light" w:hAnsi="Calibri Light" w:cs="Calibri Light"/>
          <w:i/>
          <w:sz w:val="24"/>
          <w:szCs w:val="24"/>
        </w:rPr>
        <w:t>(2) The Secretary of State must—</w:t>
      </w:r>
    </w:p>
    <w:p w14:paraId="59CB7803" w14:textId="77777777" w:rsidR="00B626E6" w:rsidRPr="00077B87" w:rsidRDefault="00B626E6" w:rsidP="00B626E6">
      <w:pPr>
        <w:shd w:val="clear" w:color="auto" w:fill="FFFFFF"/>
        <w:spacing w:before="20" w:after="120" w:line="360" w:lineRule="auto"/>
        <w:ind w:left="1701"/>
        <w:jc w:val="both"/>
        <w:rPr>
          <w:rFonts w:ascii="Calibri Light" w:hAnsi="Calibri Light" w:cs="Calibri Light"/>
          <w:i/>
          <w:sz w:val="24"/>
          <w:szCs w:val="24"/>
        </w:rPr>
      </w:pPr>
      <w:r w:rsidRPr="00077B87">
        <w:rPr>
          <w:rFonts w:ascii="Calibri Light" w:hAnsi="Calibri Light" w:cs="Calibri Light"/>
          <w:i/>
          <w:sz w:val="24"/>
          <w:szCs w:val="24"/>
        </w:rPr>
        <w:t>(a) give P written notice of the decision and of the right to appeal against that decision; and</w:t>
      </w:r>
    </w:p>
    <w:p w14:paraId="6DC7F795" w14:textId="77777777" w:rsidR="00B626E6" w:rsidRPr="00077B87" w:rsidRDefault="00B626E6" w:rsidP="00B626E6">
      <w:pPr>
        <w:shd w:val="clear" w:color="auto" w:fill="FFFFFF"/>
        <w:spacing w:before="20" w:after="120" w:line="360" w:lineRule="auto"/>
        <w:ind w:left="1701"/>
        <w:jc w:val="both"/>
        <w:rPr>
          <w:rFonts w:ascii="Calibri Light" w:hAnsi="Calibri Light" w:cs="Calibri Light"/>
          <w:i/>
          <w:sz w:val="24"/>
          <w:szCs w:val="24"/>
        </w:rPr>
      </w:pPr>
      <w:r w:rsidRPr="00077B87">
        <w:rPr>
          <w:rFonts w:ascii="Calibri Light" w:hAnsi="Calibri Light" w:cs="Calibri Light"/>
          <w:i/>
          <w:sz w:val="24"/>
          <w:szCs w:val="24"/>
        </w:rPr>
        <w:lastRenderedPageBreak/>
        <w:t>(b) inform P that, where that notice does not include a statement of the reasons for the decision, P may, within one month of the date of notification of that decision, request that the Secretary of State provide a written statement of the reasons for that decision.</w:t>
      </w:r>
    </w:p>
    <w:p w14:paraId="2B720FEF" w14:textId="77777777" w:rsidR="00B626E6" w:rsidRPr="00077B87" w:rsidRDefault="00B626E6" w:rsidP="00B626E6">
      <w:pPr>
        <w:shd w:val="clear" w:color="auto" w:fill="FFFFFF"/>
        <w:spacing w:before="20" w:after="120" w:line="360" w:lineRule="auto"/>
        <w:ind w:left="1134" w:firstLine="240"/>
        <w:jc w:val="both"/>
        <w:rPr>
          <w:rFonts w:ascii="Calibri Light" w:hAnsi="Calibri Light" w:cs="Calibri Light"/>
          <w:i/>
          <w:sz w:val="24"/>
          <w:szCs w:val="24"/>
        </w:rPr>
      </w:pPr>
      <w:r w:rsidRPr="00077B87">
        <w:rPr>
          <w:rFonts w:ascii="Calibri Light" w:hAnsi="Calibri Light" w:cs="Calibri Light"/>
          <w:i/>
          <w:sz w:val="24"/>
          <w:szCs w:val="24"/>
        </w:rPr>
        <w:t>(3) If the Secretary of State is requested under paragraph (2)(b) to provide a written statement of reasons, the Secretary of State must provide such a statement within 14 days of the request or as soon as practicable afterwards.</w:t>
      </w:r>
    </w:p>
    <w:p w14:paraId="37E6D9F7" w14:textId="77777777" w:rsidR="00594D06" w:rsidRPr="00594D06" w:rsidRDefault="00594D06" w:rsidP="00594D06">
      <w:pPr>
        <w:pStyle w:val="ListParagraph"/>
        <w:spacing w:before="20" w:after="100" w:line="360" w:lineRule="auto"/>
        <w:ind w:left="567"/>
        <w:jc w:val="both"/>
        <w:rPr>
          <w:rFonts w:ascii="Calibri Light" w:hAnsi="Calibri Light" w:cs="Calibri Light"/>
          <w:bCs/>
          <w:sz w:val="24"/>
          <w:szCs w:val="24"/>
        </w:rPr>
      </w:pPr>
    </w:p>
    <w:p w14:paraId="00000025" w14:textId="325281D9" w:rsidR="003D6019" w:rsidRPr="00077B87" w:rsidRDefault="008D4933" w:rsidP="008D4933">
      <w:pPr>
        <w:spacing w:before="20" w:after="100" w:line="360" w:lineRule="auto"/>
        <w:jc w:val="both"/>
        <w:rPr>
          <w:rFonts w:ascii="Calibri Light" w:hAnsi="Calibri Light" w:cs="Calibri Light"/>
          <w:b/>
          <w:sz w:val="24"/>
          <w:szCs w:val="24"/>
        </w:rPr>
      </w:pPr>
      <w:r w:rsidRPr="00077B87">
        <w:rPr>
          <w:rFonts w:ascii="Calibri Light" w:hAnsi="Calibri Light" w:cs="Calibri Light"/>
          <w:b/>
          <w:sz w:val="24"/>
          <w:szCs w:val="24"/>
        </w:rPr>
        <w:t>Grounds for Judicial Review</w:t>
      </w:r>
    </w:p>
    <w:p w14:paraId="3345897F" w14:textId="0C2B36FE" w:rsidR="003A6B7F" w:rsidRPr="00077B87" w:rsidRDefault="003A6B7F" w:rsidP="008D4933">
      <w:pPr>
        <w:spacing w:before="20" w:after="200" w:line="360" w:lineRule="auto"/>
        <w:jc w:val="both"/>
        <w:rPr>
          <w:rFonts w:ascii="Calibri Light" w:hAnsi="Calibri Light" w:cs="Calibri Light"/>
          <w:b/>
          <w:sz w:val="24"/>
          <w:szCs w:val="24"/>
        </w:rPr>
      </w:pPr>
      <w:r w:rsidRPr="00077B87">
        <w:rPr>
          <w:rFonts w:ascii="Calibri Light" w:hAnsi="Calibri Light" w:cs="Calibri Light"/>
          <w:b/>
          <w:sz w:val="24"/>
          <w:szCs w:val="24"/>
        </w:rPr>
        <w:t xml:space="preserve">Ground 1: Unreasonable delay in providing a decision </w:t>
      </w:r>
    </w:p>
    <w:p w14:paraId="20F95661" w14:textId="77777777" w:rsidR="0054398C" w:rsidRPr="00077B87" w:rsidRDefault="003A6B7F" w:rsidP="00077B87">
      <w:pPr>
        <w:numPr>
          <w:ilvl w:val="0"/>
          <w:numId w:val="13"/>
        </w:numPr>
        <w:suppressAutoHyphens w:val="0"/>
        <w:spacing w:before="20" w:after="200" w:line="360" w:lineRule="auto"/>
        <w:jc w:val="both"/>
        <w:rPr>
          <w:rFonts w:ascii="Calibri Light" w:hAnsi="Calibri Light" w:cs="Calibri Light"/>
          <w:b/>
          <w:sz w:val="24"/>
          <w:szCs w:val="24"/>
          <w:shd w:val="clear" w:color="auto" w:fill="FFFFFF"/>
        </w:rPr>
      </w:pPr>
      <w:r w:rsidRPr="00077B87">
        <w:rPr>
          <w:rFonts w:ascii="Calibri Light" w:hAnsi="Calibri Light" w:cs="Calibri Light"/>
          <w:sz w:val="24"/>
          <w:szCs w:val="24"/>
        </w:rPr>
        <w:t xml:space="preserve">D is under a duty to consider all claims for benefit within a “reasonable time” – </w:t>
      </w:r>
      <w:r w:rsidRPr="00077B87">
        <w:rPr>
          <w:rFonts w:ascii="Calibri Light" w:hAnsi="Calibri Light" w:cs="Calibri Light"/>
          <w:i/>
          <w:sz w:val="24"/>
          <w:szCs w:val="24"/>
        </w:rPr>
        <w:t>R(C and W) v Secretary of State for Work and Pensions</w:t>
      </w:r>
      <w:r w:rsidRPr="00077B87">
        <w:rPr>
          <w:rFonts w:ascii="Calibri Light" w:hAnsi="Calibri Light" w:cs="Calibri Light"/>
          <w:sz w:val="24"/>
          <w:szCs w:val="24"/>
        </w:rPr>
        <w:t xml:space="preserve"> [2015] EWHC 1607 (Admin). </w:t>
      </w:r>
    </w:p>
    <w:p w14:paraId="4773DAAB" w14:textId="510D7845" w:rsidR="0054398C" w:rsidRPr="00077B87" w:rsidRDefault="003A6B7F" w:rsidP="00077B87">
      <w:pPr>
        <w:numPr>
          <w:ilvl w:val="0"/>
          <w:numId w:val="13"/>
        </w:numPr>
        <w:suppressAutoHyphens w:val="0"/>
        <w:spacing w:before="20" w:after="200" w:line="360" w:lineRule="auto"/>
        <w:jc w:val="both"/>
        <w:rPr>
          <w:rFonts w:ascii="Calibri Light" w:hAnsi="Calibri Light" w:cs="Calibri Light"/>
          <w:b/>
          <w:sz w:val="24"/>
          <w:szCs w:val="24"/>
          <w:shd w:val="clear" w:color="auto" w:fill="FFFFFF"/>
        </w:rPr>
      </w:pPr>
      <w:r w:rsidRPr="00077B87">
        <w:rPr>
          <w:rStyle w:val="legds"/>
          <w:rFonts w:ascii="Calibri Light" w:hAnsi="Calibri Light" w:cs="Calibri Light"/>
          <w:sz w:val="24"/>
          <w:szCs w:val="24"/>
        </w:rPr>
        <w:t xml:space="preserve">The duty to </w:t>
      </w:r>
      <w:r w:rsidRPr="00077B87">
        <w:rPr>
          <w:rFonts w:ascii="Calibri Light" w:hAnsi="Calibri Light" w:cs="Calibri Light"/>
          <w:sz w:val="24"/>
          <w:szCs w:val="24"/>
        </w:rPr>
        <w:t>make a decision within a reasonable time applies equally to s</w:t>
      </w:r>
      <w:r w:rsidRPr="00077B87">
        <w:rPr>
          <w:rStyle w:val="legds"/>
          <w:rFonts w:ascii="Calibri Light" w:hAnsi="Calibri Light" w:cs="Calibri Light"/>
          <w:sz w:val="24"/>
          <w:szCs w:val="24"/>
        </w:rPr>
        <w:t xml:space="preserve">.10 </w:t>
      </w:r>
      <w:r w:rsidR="00F95F6B">
        <w:rPr>
          <w:rStyle w:val="legds"/>
          <w:rFonts w:ascii="Calibri Light" w:hAnsi="Calibri Light" w:cs="Calibri Light"/>
          <w:sz w:val="24"/>
          <w:szCs w:val="24"/>
        </w:rPr>
        <w:t xml:space="preserve">SSA </w:t>
      </w:r>
      <w:r w:rsidRPr="00077B87">
        <w:rPr>
          <w:rStyle w:val="legds"/>
          <w:rFonts w:ascii="Calibri Light" w:hAnsi="Calibri Light" w:cs="Calibri Light"/>
          <w:sz w:val="24"/>
          <w:szCs w:val="24"/>
        </w:rPr>
        <w:t xml:space="preserve">under which Secretary of State may “supersede” any decision made under s.8 or s.10 SSA, as to the </w:t>
      </w:r>
      <w:r w:rsidRPr="00077B87">
        <w:rPr>
          <w:rFonts w:ascii="Calibri Light" w:hAnsi="Calibri Light" w:cs="Calibri Light"/>
          <w:sz w:val="24"/>
          <w:szCs w:val="24"/>
        </w:rPr>
        <w:t>analogous provision at s.8 SSA under which the Secretary of State shall “decide any claim for a relevant benefit”.</w:t>
      </w:r>
    </w:p>
    <w:p w14:paraId="6637CAB2" w14:textId="0C30CEA2" w:rsidR="003A6B7F" w:rsidRPr="00077B87" w:rsidRDefault="003A6B7F" w:rsidP="00077B87">
      <w:pPr>
        <w:numPr>
          <w:ilvl w:val="0"/>
          <w:numId w:val="13"/>
        </w:numPr>
        <w:suppressAutoHyphens w:val="0"/>
        <w:spacing w:before="20" w:after="200" w:line="360" w:lineRule="auto"/>
        <w:jc w:val="both"/>
        <w:rPr>
          <w:rFonts w:ascii="Calibri Light" w:hAnsi="Calibri Light" w:cs="Calibri Light"/>
          <w:b/>
          <w:sz w:val="24"/>
          <w:szCs w:val="24"/>
          <w:shd w:val="clear" w:color="auto" w:fill="FFFFFF"/>
        </w:rPr>
      </w:pPr>
      <w:r w:rsidRPr="00077B87">
        <w:rPr>
          <w:rFonts w:ascii="Calibri Light" w:hAnsi="Calibri Light" w:cs="Calibri Light"/>
          <w:sz w:val="24"/>
          <w:szCs w:val="24"/>
        </w:rPr>
        <w:t>What counts as a reasonable time depends on all the circumstances, including the impact on the claimant</w:t>
      </w:r>
      <w:r w:rsidRPr="00077B87">
        <w:rPr>
          <w:rStyle w:val="FootnoteReference"/>
          <w:rFonts w:ascii="Calibri Light" w:hAnsi="Calibri Light" w:cs="Calibri Light"/>
          <w:sz w:val="24"/>
          <w:szCs w:val="24"/>
        </w:rPr>
        <w:footnoteReference w:id="5"/>
      </w:r>
      <w:r w:rsidRPr="00077B87">
        <w:rPr>
          <w:rFonts w:ascii="Calibri Light" w:hAnsi="Calibri Light" w:cs="Calibri Light"/>
          <w:sz w:val="24"/>
          <w:szCs w:val="24"/>
          <w:shd w:val="clear" w:color="auto" w:fill="FFFFFF"/>
        </w:rPr>
        <w:t xml:space="preserve">. </w:t>
      </w:r>
    </w:p>
    <w:p w14:paraId="0567FC96" w14:textId="77777777" w:rsidR="003A6B7F" w:rsidRPr="00077B87" w:rsidRDefault="003A6B7F" w:rsidP="008D4933">
      <w:pPr>
        <w:spacing w:before="20" w:after="200" w:line="360" w:lineRule="auto"/>
        <w:jc w:val="both"/>
        <w:rPr>
          <w:rFonts w:ascii="Calibri Light" w:hAnsi="Calibri Light" w:cs="Calibri Light"/>
          <w:sz w:val="24"/>
          <w:szCs w:val="24"/>
        </w:rPr>
      </w:pPr>
      <w:r w:rsidRPr="00077B87">
        <w:rPr>
          <w:rFonts w:ascii="Calibri Light" w:hAnsi="Calibri Light" w:cs="Calibri Light"/>
          <w:i/>
          <w:sz w:val="24"/>
          <w:szCs w:val="24"/>
        </w:rPr>
        <w:t>Impact on the claimant</w:t>
      </w:r>
    </w:p>
    <w:p w14:paraId="7381373A" w14:textId="77777777" w:rsidR="00BB05C3" w:rsidRDefault="00BB05C3" w:rsidP="00BB05C3">
      <w:pPr>
        <w:numPr>
          <w:ilvl w:val="0"/>
          <w:numId w:val="13"/>
        </w:numPr>
        <w:suppressAutoHyphens w:val="0"/>
        <w:spacing w:before="20" w:after="100" w:afterAutospacing="1" w:line="360" w:lineRule="auto"/>
        <w:contextualSpacing/>
        <w:jc w:val="both"/>
        <w:rPr>
          <w:rFonts w:ascii="Calibri Light" w:hAnsi="Calibri Light" w:cs="Calibri Light"/>
          <w:bCs/>
          <w:sz w:val="24"/>
          <w:szCs w:val="24"/>
        </w:rPr>
      </w:pPr>
      <w:r>
        <w:rPr>
          <w:rFonts w:ascii="Calibri Light" w:hAnsi="Calibri Light" w:cs="Calibri Light"/>
          <w:bCs/>
          <w:sz w:val="24"/>
          <w:szCs w:val="24"/>
        </w:rPr>
        <w:t>T</w:t>
      </w:r>
      <w:r w:rsidR="003A6B7F" w:rsidRPr="00077B87">
        <w:rPr>
          <w:rFonts w:ascii="Calibri Light" w:hAnsi="Calibri Light" w:cs="Calibri Light"/>
          <w:bCs/>
          <w:sz w:val="24"/>
          <w:szCs w:val="24"/>
        </w:rPr>
        <w:t>he failure to provide a decision in response to</w:t>
      </w:r>
      <w:r w:rsidR="003A6B7F" w:rsidRPr="00077B87">
        <w:rPr>
          <w:rFonts w:ascii="Calibri Light" w:hAnsi="Calibri Light" w:cs="Calibri Light"/>
          <w:sz w:val="24"/>
          <w:szCs w:val="24"/>
        </w:rPr>
        <w:t xml:space="preserve"> C</w:t>
      </w:r>
      <w:r w:rsidR="003A6B7F" w:rsidRPr="00077B87">
        <w:rPr>
          <w:rFonts w:ascii="Calibri Light" w:hAnsi="Calibri Light" w:cs="Calibri Light"/>
          <w:bCs/>
          <w:sz w:val="24"/>
          <w:szCs w:val="24"/>
        </w:rPr>
        <w:t xml:space="preserve">’s request for a supersession has caused </w:t>
      </w:r>
      <w:r w:rsidR="003A6B7F" w:rsidRPr="00077B87">
        <w:rPr>
          <w:rFonts w:ascii="Calibri Light" w:hAnsi="Calibri Light" w:cs="Calibri Light"/>
          <w:sz w:val="24"/>
          <w:szCs w:val="24"/>
        </w:rPr>
        <w:t>C</w:t>
      </w:r>
      <w:r w:rsidR="003A6B7F" w:rsidRPr="00077B87">
        <w:rPr>
          <w:rFonts w:ascii="Calibri Light" w:hAnsi="Calibri Light" w:cs="Calibri Light"/>
          <w:bCs/>
          <w:sz w:val="24"/>
          <w:szCs w:val="24"/>
        </w:rPr>
        <w:t xml:space="preserve"> hardship. </w:t>
      </w:r>
      <w:r>
        <w:rPr>
          <w:rFonts w:ascii="Calibri Light" w:hAnsi="Calibri Light" w:cs="Calibri Light"/>
          <w:bCs/>
          <w:sz w:val="24"/>
          <w:szCs w:val="24"/>
        </w:rPr>
        <w:t>[</w:t>
      </w:r>
      <w:r w:rsidRPr="00BB05C3">
        <w:rPr>
          <w:rFonts w:ascii="Calibri Light" w:hAnsi="Calibri Light" w:cs="Calibri Light"/>
          <w:bCs/>
          <w:color w:val="EE0000"/>
          <w:sz w:val="24"/>
          <w:szCs w:val="24"/>
        </w:rPr>
        <w:t>Detail the impact on C</w:t>
      </w:r>
      <w:r>
        <w:rPr>
          <w:rFonts w:ascii="Calibri Light" w:hAnsi="Calibri Light" w:cs="Calibri Light"/>
          <w:bCs/>
          <w:sz w:val="24"/>
          <w:szCs w:val="24"/>
        </w:rPr>
        <w:t>].</w:t>
      </w:r>
    </w:p>
    <w:p w14:paraId="41108476" w14:textId="77777777" w:rsidR="003A6B7F" w:rsidRPr="00077B87" w:rsidRDefault="003A6B7F" w:rsidP="008D4933">
      <w:pPr>
        <w:pStyle w:val="NormalWeb"/>
        <w:spacing w:before="20" w:after="0" w:line="360" w:lineRule="auto"/>
        <w:jc w:val="both"/>
        <w:rPr>
          <w:rFonts w:ascii="Calibri Light" w:hAnsi="Calibri Light" w:cs="Calibri Light"/>
        </w:rPr>
      </w:pPr>
      <w:r w:rsidRPr="00077B87">
        <w:rPr>
          <w:rStyle w:val="Emphasis"/>
          <w:rFonts w:ascii="Calibri Light" w:hAnsi="Calibri Light" w:cs="Calibri Light"/>
        </w:rPr>
        <w:t>Non-complex case/all information available</w:t>
      </w:r>
    </w:p>
    <w:p w14:paraId="00000029" w14:textId="3DE4EB3E" w:rsidR="003D6019" w:rsidRPr="00077B87" w:rsidRDefault="008D4933" w:rsidP="00077B87">
      <w:pPr>
        <w:numPr>
          <w:ilvl w:val="0"/>
          <w:numId w:val="13"/>
        </w:numPr>
        <w:pBdr>
          <w:top w:val="nil"/>
          <w:left w:val="nil"/>
          <w:bottom w:val="nil"/>
          <w:right w:val="nil"/>
          <w:between w:val="nil"/>
        </w:pBdr>
        <w:tabs>
          <w:tab w:val="left" w:pos="-72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3A6B7F" w:rsidRPr="00BB05C3">
        <w:rPr>
          <w:rFonts w:ascii="Calibri Light" w:hAnsi="Calibri Light" w:cs="Calibri Light"/>
          <w:color w:val="EE0000"/>
          <w:sz w:val="24"/>
          <w:szCs w:val="24"/>
        </w:rPr>
        <w:t>Set out</w:t>
      </w:r>
      <w:r w:rsidRPr="00BB05C3">
        <w:rPr>
          <w:rFonts w:ascii="Calibri Light" w:hAnsi="Calibri Light" w:cs="Calibri Light"/>
          <w:color w:val="EE0000"/>
          <w:sz w:val="24"/>
          <w:szCs w:val="24"/>
        </w:rPr>
        <w:t xml:space="preserve"> fully</w:t>
      </w:r>
      <w:r w:rsidR="003A6B7F" w:rsidRPr="00BB05C3">
        <w:rPr>
          <w:rFonts w:ascii="Calibri Light" w:hAnsi="Calibri Light" w:cs="Calibri Light"/>
          <w:color w:val="EE0000"/>
          <w:sz w:val="24"/>
          <w:szCs w:val="24"/>
        </w:rPr>
        <w:t xml:space="preserve"> the supersession request including the law you are relying on.</w:t>
      </w:r>
      <w:r w:rsidRPr="00BB05C3">
        <w:rPr>
          <w:rFonts w:ascii="Calibri Light" w:hAnsi="Calibri Light" w:cs="Calibri Light"/>
          <w:color w:val="EE0000"/>
          <w:sz w:val="24"/>
          <w:szCs w:val="24"/>
        </w:rPr>
        <w:t>]</w:t>
      </w:r>
    </w:p>
    <w:p w14:paraId="56924D44" w14:textId="77777777" w:rsidR="00003267" w:rsidRPr="00077B87" w:rsidRDefault="00003267" w:rsidP="008D4933">
      <w:pPr>
        <w:pBdr>
          <w:top w:val="nil"/>
          <w:left w:val="nil"/>
          <w:bottom w:val="nil"/>
          <w:right w:val="nil"/>
          <w:between w:val="nil"/>
        </w:pBdr>
        <w:tabs>
          <w:tab w:val="left" w:pos="6663"/>
        </w:tabs>
        <w:spacing w:before="20" w:line="360" w:lineRule="auto"/>
        <w:ind w:left="567"/>
        <w:jc w:val="both"/>
        <w:rPr>
          <w:rFonts w:ascii="Calibri Light" w:hAnsi="Calibri Light" w:cs="Calibri Light"/>
          <w:b/>
          <w:sz w:val="24"/>
          <w:szCs w:val="24"/>
        </w:rPr>
      </w:pPr>
    </w:p>
    <w:p w14:paraId="4E96B2E8" w14:textId="6006F18D" w:rsidR="00003267" w:rsidRPr="00077B87" w:rsidRDefault="00003267" w:rsidP="008D4933">
      <w:pPr>
        <w:pBdr>
          <w:top w:val="nil"/>
          <w:left w:val="nil"/>
          <w:bottom w:val="nil"/>
          <w:right w:val="nil"/>
          <w:between w:val="nil"/>
        </w:pBdr>
        <w:tabs>
          <w:tab w:val="left" w:pos="6663"/>
        </w:tabs>
        <w:spacing w:before="20" w:line="360" w:lineRule="auto"/>
        <w:jc w:val="both"/>
        <w:rPr>
          <w:rFonts w:ascii="Calibri Light" w:hAnsi="Calibri Light" w:cs="Calibri Light"/>
          <w:b/>
          <w:sz w:val="24"/>
          <w:szCs w:val="24"/>
        </w:rPr>
      </w:pPr>
      <w:r w:rsidRPr="00077B87">
        <w:rPr>
          <w:rFonts w:ascii="Calibri Light" w:hAnsi="Calibri Light" w:cs="Calibri Light"/>
          <w:b/>
          <w:sz w:val="24"/>
          <w:szCs w:val="24"/>
        </w:rPr>
        <w:t xml:space="preserve">Ground 2 (alternative): Unlawful refusal to decide C’s supersession request </w:t>
      </w:r>
    </w:p>
    <w:p w14:paraId="789DA3DF" w14:textId="35F37C6A" w:rsidR="008D4933" w:rsidRPr="00077B87" w:rsidRDefault="008D4933"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lastRenderedPageBreak/>
        <w:t xml:space="preserve">If D is refusing to decide C’s application, D’s refusal is unlawful. </w:t>
      </w:r>
      <w:r w:rsidR="00003267" w:rsidRPr="00077B87">
        <w:rPr>
          <w:rFonts w:ascii="Calibri Light" w:hAnsi="Calibri Light" w:cs="Calibri Light"/>
          <w:sz w:val="24"/>
          <w:szCs w:val="24"/>
        </w:rPr>
        <w:t xml:space="preserve">D may </w:t>
      </w:r>
      <w:r w:rsidRPr="00077B87">
        <w:rPr>
          <w:rFonts w:ascii="Calibri Light" w:hAnsi="Calibri Light" w:cs="Calibri Light"/>
          <w:sz w:val="24"/>
          <w:szCs w:val="24"/>
        </w:rPr>
        <w:t xml:space="preserve">refuse to decide a supersession application only </w:t>
      </w:r>
      <w:r w:rsidR="00003267" w:rsidRPr="00077B87">
        <w:rPr>
          <w:rFonts w:ascii="Calibri Light" w:hAnsi="Calibri Light" w:cs="Calibri Light"/>
          <w:sz w:val="24"/>
          <w:szCs w:val="24"/>
        </w:rPr>
        <w:t>in limited circumstances</w:t>
      </w:r>
      <w:r w:rsidR="00777124" w:rsidRPr="00077B87">
        <w:rPr>
          <w:rFonts w:ascii="Calibri Light" w:hAnsi="Calibri Light" w:cs="Calibri Light"/>
          <w:sz w:val="24"/>
          <w:szCs w:val="24"/>
        </w:rPr>
        <w:t xml:space="preserve"> that </w:t>
      </w:r>
      <w:r w:rsidRPr="00077B87">
        <w:rPr>
          <w:rFonts w:ascii="Calibri Light" w:hAnsi="Calibri Light" w:cs="Calibri Light"/>
          <w:sz w:val="24"/>
          <w:szCs w:val="24"/>
        </w:rPr>
        <w:t xml:space="preserve">do not apply in </w:t>
      </w:r>
      <w:r w:rsidR="00777124" w:rsidRPr="00077B87">
        <w:rPr>
          <w:rFonts w:ascii="Calibri Light" w:hAnsi="Calibri Light" w:cs="Calibri Light"/>
          <w:sz w:val="24"/>
          <w:szCs w:val="24"/>
        </w:rPr>
        <w:t xml:space="preserve">C’s </w:t>
      </w:r>
      <w:r w:rsidRPr="00077B87">
        <w:rPr>
          <w:rFonts w:ascii="Calibri Light" w:hAnsi="Calibri Light" w:cs="Calibri Light"/>
          <w:sz w:val="24"/>
          <w:szCs w:val="24"/>
        </w:rPr>
        <w:t>case</w:t>
      </w:r>
      <w:r w:rsidRPr="00077B87">
        <w:rPr>
          <w:rFonts w:ascii="Calibri Light" w:hAnsi="Calibri Light" w:cs="Calibri Light"/>
          <w:b/>
          <w:sz w:val="24"/>
          <w:szCs w:val="24"/>
        </w:rPr>
        <w:t>.</w:t>
      </w:r>
    </w:p>
    <w:p w14:paraId="5E6A6BD9" w14:textId="1B4958EB" w:rsidR="00777124" w:rsidRPr="00077B87" w:rsidRDefault="00003267"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I</w:t>
      </w:r>
      <w:r w:rsidR="000D670A" w:rsidRPr="00077B87">
        <w:rPr>
          <w:rFonts w:ascii="Calibri Light" w:hAnsi="Calibri Light" w:cs="Calibri Light"/>
          <w:sz w:val="24"/>
          <w:szCs w:val="24"/>
        </w:rPr>
        <w:t xml:space="preserve">n </w:t>
      </w:r>
      <w:r w:rsidRPr="00077B87">
        <w:rPr>
          <w:rFonts w:ascii="Calibri Light" w:hAnsi="Calibri Light" w:cs="Calibri Light"/>
          <w:i/>
          <w:sz w:val="24"/>
          <w:szCs w:val="24"/>
        </w:rPr>
        <w:t>Wood v SSWP</w:t>
      </w:r>
      <w:r w:rsidRPr="00077B87">
        <w:rPr>
          <w:rFonts w:ascii="Calibri Light" w:hAnsi="Calibri Light" w:cs="Calibri Light"/>
          <w:sz w:val="24"/>
          <w:szCs w:val="24"/>
        </w:rPr>
        <w:t xml:space="preserve"> [2003] EWCA Civ 53 (R(DLA) 1/03) the Court of Appeal </w:t>
      </w:r>
      <w:r w:rsidR="0059735B" w:rsidRPr="00077B87">
        <w:rPr>
          <w:rFonts w:ascii="Calibri Light" w:hAnsi="Calibri Light" w:cs="Calibri Light"/>
          <w:sz w:val="24"/>
          <w:szCs w:val="24"/>
        </w:rPr>
        <w:t xml:space="preserve">considered </w:t>
      </w:r>
      <w:r w:rsidR="00A842CA" w:rsidRPr="00077B87">
        <w:rPr>
          <w:rFonts w:ascii="Calibri Light" w:hAnsi="Calibri Light" w:cs="Calibri Light"/>
          <w:sz w:val="24"/>
          <w:szCs w:val="24"/>
        </w:rPr>
        <w:t xml:space="preserve">the question of </w:t>
      </w:r>
      <w:r w:rsidR="0059735B" w:rsidRPr="00077B87">
        <w:rPr>
          <w:rFonts w:ascii="Calibri Light" w:hAnsi="Calibri Light" w:cs="Calibri Light"/>
          <w:sz w:val="24"/>
          <w:szCs w:val="24"/>
        </w:rPr>
        <w:t xml:space="preserve">whether </w:t>
      </w:r>
      <w:r w:rsidR="00A842CA" w:rsidRPr="00077B87">
        <w:rPr>
          <w:rFonts w:ascii="Calibri Light" w:hAnsi="Calibri Light" w:cs="Calibri Light"/>
          <w:sz w:val="24"/>
          <w:szCs w:val="24"/>
        </w:rPr>
        <w:t xml:space="preserve">the Secretary of State’s decision to refuse to decide a supersession application is a </w:t>
      </w:r>
      <w:r w:rsidR="000D670A" w:rsidRPr="00077B87">
        <w:rPr>
          <w:rFonts w:ascii="Calibri Light" w:hAnsi="Calibri Light" w:cs="Calibri Light"/>
          <w:sz w:val="24"/>
          <w:szCs w:val="24"/>
        </w:rPr>
        <w:t>‘</w:t>
      </w:r>
      <w:r w:rsidR="00A842CA" w:rsidRPr="00077B87">
        <w:rPr>
          <w:rFonts w:ascii="Calibri Light" w:hAnsi="Calibri Light" w:cs="Calibri Light"/>
          <w:sz w:val="24"/>
          <w:szCs w:val="24"/>
        </w:rPr>
        <w:t xml:space="preserve">decision superseding an earlier decision’ </w:t>
      </w:r>
      <w:r w:rsidR="00C5722D" w:rsidRPr="00077B87">
        <w:rPr>
          <w:rFonts w:ascii="Calibri Light" w:hAnsi="Calibri Light" w:cs="Calibri Light"/>
          <w:sz w:val="24"/>
          <w:szCs w:val="24"/>
        </w:rPr>
        <w:t xml:space="preserve">confirming </w:t>
      </w:r>
      <w:r w:rsidR="00A842CA" w:rsidRPr="00077B87">
        <w:rPr>
          <w:rFonts w:ascii="Calibri Light" w:hAnsi="Calibri Light" w:cs="Calibri Light"/>
          <w:sz w:val="24"/>
          <w:szCs w:val="24"/>
        </w:rPr>
        <w:t xml:space="preserve">that it is, </w:t>
      </w:r>
      <w:r w:rsidR="00C5722D" w:rsidRPr="00077B87">
        <w:rPr>
          <w:rFonts w:ascii="Calibri Light" w:hAnsi="Calibri Light" w:cs="Calibri Light"/>
          <w:sz w:val="24"/>
          <w:szCs w:val="24"/>
        </w:rPr>
        <w:t>except where an</w:t>
      </w:r>
      <w:r w:rsidR="00A842CA" w:rsidRPr="00077B87">
        <w:rPr>
          <w:rFonts w:ascii="Calibri Light" w:hAnsi="Calibri Light" w:cs="Calibri Light"/>
          <w:sz w:val="24"/>
          <w:szCs w:val="24"/>
        </w:rPr>
        <w:t xml:space="preserve"> </w:t>
      </w:r>
      <w:r w:rsidR="00C5722D" w:rsidRPr="00077B87">
        <w:rPr>
          <w:rFonts w:ascii="Calibri Light" w:hAnsi="Calibri Light" w:cs="Calibri Light"/>
          <w:sz w:val="24"/>
          <w:szCs w:val="24"/>
        </w:rPr>
        <w:t>application</w:t>
      </w:r>
      <w:r w:rsidR="008D4933" w:rsidRPr="00077B87">
        <w:rPr>
          <w:rFonts w:ascii="Calibri Light" w:hAnsi="Calibri Light" w:cs="Calibri Light"/>
          <w:sz w:val="24"/>
          <w:szCs w:val="24"/>
        </w:rPr>
        <w:t xml:space="preserve"> is “</w:t>
      </w:r>
      <w:r w:rsidR="008D4933" w:rsidRPr="00077B87">
        <w:rPr>
          <w:rFonts w:ascii="Calibri Light" w:hAnsi="Calibri Light" w:cs="Calibri Light"/>
          <w:i/>
          <w:sz w:val="24"/>
          <w:szCs w:val="24"/>
        </w:rPr>
        <w:t>hopeless</w:t>
      </w:r>
      <w:r w:rsidR="000712E7" w:rsidRPr="00077B87">
        <w:rPr>
          <w:rFonts w:ascii="Calibri Light" w:hAnsi="Calibri Light" w:cs="Calibri Light"/>
          <w:i/>
          <w:sz w:val="24"/>
          <w:szCs w:val="24"/>
        </w:rPr>
        <w:t>,</w:t>
      </w:r>
      <w:r w:rsidR="008D4933" w:rsidRPr="00077B87">
        <w:rPr>
          <w:rFonts w:ascii="Calibri Light" w:hAnsi="Calibri Light" w:cs="Calibri Light"/>
          <w:sz w:val="24"/>
          <w:szCs w:val="24"/>
        </w:rPr>
        <w:t xml:space="preserve">” </w:t>
      </w:r>
      <w:r w:rsidR="000712E7" w:rsidRPr="00077B87">
        <w:rPr>
          <w:rFonts w:ascii="Calibri Light" w:hAnsi="Calibri Light" w:cs="Calibri Light"/>
          <w:sz w:val="24"/>
          <w:szCs w:val="24"/>
        </w:rPr>
        <w:t>“</w:t>
      </w:r>
      <w:r w:rsidR="000712E7" w:rsidRPr="00077B87">
        <w:rPr>
          <w:rFonts w:ascii="Calibri Light" w:hAnsi="Calibri Light" w:cs="Calibri Light"/>
          <w:i/>
          <w:sz w:val="24"/>
          <w:szCs w:val="24"/>
        </w:rPr>
        <w:t xml:space="preserve">not </w:t>
      </w:r>
      <w:r w:rsidR="000712E7" w:rsidRPr="00077B87">
        <w:rPr>
          <w:rFonts w:ascii="Calibri Light" w:eastAsia="Times New Roman" w:hAnsi="Calibri Light" w:cs="Calibri Light"/>
          <w:i/>
          <w:sz w:val="24"/>
          <w:szCs w:val="24"/>
        </w:rPr>
        <w:t xml:space="preserve">properly constituted” </w:t>
      </w:r>
      <w:r w:rsidR="000712E7" w:rsidRPr="00077B87">
        <w:rPr>
          <w:rFonts w:ascii="Calibri Light" w:eastAsia="Times New Roman" w:hAnsi="Calibri Light" w:cs="Calibri Light"/>
          <w:sz w:val="24"/>
          <w:szCs w:val="24"/>
        </w:rPr>
        <w:t>[para 75]</w:t>
      </w:r>
      <w:r w:rsidR="00365A40">
        <w:rPr>
          <w:rFonts w:ascii="Calibri Light" w:eastAsia="Times New Roman" w:hAnsi="Calibri Light" w:cs="Calibri Light"/>
          <w:sz w:val="24"/>
          <w:szCs w:val="24"/>
        </w:rPr>
        <w:t>,</w:t>
      </w:r>
      <w:r w:rsidR="000712E7" w:rsidRPr="00077B87">
        <w:rPr>
          <w:rFonts w:ascii="Calibri Light" w:eastAsia="Times New Roman" w:hAnsi="Calibri Light" w:cs="Calibri Light"/>
          <w:sz w:val="24"/>
          <w:szCs w:val="24"/>
        </w:rPr>
        <w:t xml:space="preserve"> </w:t>
      </w:r>
      <w:r w:rsidR="008D4933" w:rsidRPr="00077B87">
        <w:rPr>
          <w:rFonts w:ascii="Calibri Light" w:hAnsi="Calibri Light" w:cs="Calibri Light"/>
          <w:sz w:val="24"/>
          <w:szCs w:val="24"/>
        </w:rPr>
        <w:t>“</w:t>
      </w:r>
      <w:r w:rsidR="008D4933" w:rsidRPr="00077B87">
        <w:rPr>
          <w:rFonts w:ascii="Calibri Light" w:eastAsia="Times New Roman" w:hAnsi="Calibri Light" w:cs="Calibri Light"/>
          <w:i/>
          <w:sz w:val="24"/>
          <w:szCs w:val="24"/>
        </w:rPr>
        <w:t>transparently not upon the ground of a relevant change of circumstances, or is otherwise misconceived” [para 62]</w:t>
      </w:r>
      <w:r w:rsidR="00777124" w:rsidRPr="00077B87">
        <w:rPr>
          <w:rFonts w:ascii="Calibri Light" w:eastAsia="Times New Roman" w:hAnsi="Calibri Light" w:cs="Calibri Light"/>
          <w:i/>
          <w:sz w:val="24"/>
          <w:szCs w:val="24"/>
        </w:rPr>
        <w:t xml:space="preserve">. </w:t>
      </w:r>
    </w:p>
    <w:p w14:paraId="0B3DB485" w14:textId="77777777" w:rsidR="00CB01CF" w:rsidRDefault="00A842CA"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The duty to decide a supersession</w:t>
      </w:r>
      <w:r w:rsidR="008D4933" w:rsidRPr="00077B87">
        <w:rPr>
          <w:rFonts w:ascii="Calibri Light" w:hAnsi="Calibri Light" w:cs="Calibri Light"/>
          <w:sz w:val="24"/>
          <w:szCs w:val="24"/>
        </w:rPr>
        <w:t xml:space="preserve"> application </w:t>
      </w:r>
      <w:r w:rsidRPr="00077B87">
        <w:rPr>
          <w:rFonts w:ascii="Calibri Light" w:hAnsi="Calibri Light" w:cs="Calibri Light"/>
          <w:sz w:val="24"/>
          <w:szCs w:val="24"/>
        </w:rPr>
        <w:t xml:space="preserve">applies including where </w:t>
      </w:r>
      <w:r w:rsidR="0059735B" w:rsidRPr="00077B87">
        <w:rPr>
          <w:rFonts w:ascii="Calibri Light" w:hAnsi="Calibri Light" w:cs="Calibri Light"/>
          <w:sz w:val="24"/>
          <w:szCs w:val="24"/>
        </w:rPr>
        <w:t xml:space="preserve">the decision </w:t>
      </w:r>
      <w:r w:rsidRPr="00077B87">
        <w:rPr>
          <w:rFonts w:ascii="Calibri Light" w:hAnsi="Calibri Light" w:cs="Calibri Light"/>
          <w:sz w:val="24"/>
          <w:szCs w:val="24"/>
        </w:rPr>
        <w:t xml:space="preserve">is </w:t>
      </w:r>
      <w:r w:rsidR="0059735B" w:rsidRPr="00077B87">
        <w:rPr>
          <w:rFonts w:ascii="Calibri Light" w:hAnsi="Calibri Light" w:cs="Calibri Light"/>
          <w:sz w:val="24"/>
          <w:szCs w:val="24"/>
        </w:rPr>
        <w:t xml:space="preserve">to </w:t>
      </w:r>
      <w:r w:rsidRPr="00077B87">
        <w:rPr>
          <w:rFonts w:ascii="Calibri Light" w:hAnsi="Calibri Light" w:cs="Calibri Light"/>
          <w:sz w:val="24"/>
          <w:szCs w:val="24"/>
        </w:rPr>
        <w:t xml:space="preserve">not </w:t>
      </w:r>
      <w:r w:rsidR="0059735B" w:rsidRPr="00077B87">
        <w:rPr>
          <w:rFonts w:ascii="Calibri Light" w:hAnsi="Calibri Light" w:cs="Calibri Light"/>
          <w:sz w:val="24"/>
          <w:szCs w:val="24"/>
        </w:rPr>
        <w:t xml:space="preserve">change the </w:t>
      </w:r>
      <w:r w:rsidRPr="00077B87">
        <w:rPr>
          <w:rFonts w:ascii="Calibri Light" w:hAnsi="Calibri Light" w:cs="Calibri Light"/>
          <w:sz w:val="24"/>
          <w:szCs w:val="24"/>
        </w:rPr>
        <w:t>award</w:t>
      </w:r>
      <w:r w:rsidR="000D670A" w:rsidRPr="00077B87">
        <w:rPr>
          <w:rFonts w:ascii="Calibri Light" w:hAnsi="Calibri Light" w:cs="Calibri Light"/>
          <w:sz w:val="24"/>
          <w:szCs w:val="24"/>
        </w:rPr>
        <w:t xml:space="preserve"> </w:t>
      </w:r>
      <w:bookmarkStart w:id="1" w:name="para34"/>
      <w:r w:rsidR="000D670A" w:rsidRPr="00077B87">
        <w:rPr>
          <w:rFonts w:ascii="Calibri Light" w:hAnsi="Calibri Light" w:cs="Calibri Light"/>
          <w:sz w:val="24"/>
          <w:szCs w:val="24"/>
        </w:rPr>
        <w:t>(a "supersession at the same rate")</w:t>
      </w:r>
      <w:r w:rsidR="00CB01CF">
        <w:rPr>
          <w:rFonts w:ascii="Calibri Light" w:hAnsi="Calibri Light" w:cs="Calibri Light"/>
          <w:sz w:val="24"/>
          <w:szCs w:val="24"/>
        </w:rPr>
        <w:t>:</w:t>
      </w:r>
      <w:bookmarkEnd w:id="1"/>
    </w:p>
    <w:p w14:paraId="62678E9C" w14:textId="59430C03" w:rsidR="000712E7" w:rsidRPr="00077B87" w:rsidRDefault="000712E7" w:rsidP="00CB01CF">
      <w:pPr>
        <w:pStyle w:val="ListParagraph"/>
        <w:pBdr>
          <w:top w:val="nil"/>
          <w:left w:val="nil"/>
          <w:bottom w:val="nil"/>
          <w:right w:val="nil"/>
          <w:between w:val="nil"/>
        </w:pBdr>
        <w:tabs>
          <w:tab w:val="left" w:pos="1134"/>
        </w:tabs>
        <w:spacing w:before="20" w:line="360" w:lineRule="auto"/>
        <w:ind w:left="1134"/>
        <w:jc w:val="both"/>
        <w:rPr>
          <w:rFonts w:ascii="Calibri Light" w:hAnsi="Calibri Light" w:cs="Calibri Light"/>
          <w:sz w:val="24"/>
          <w:szCs w:val="24"/>
        </w:rPr>
      </w:pPr>
      <w:r w:rsidRPr="00077B87">
        <w:rPr>
          <w:rFonts w:ascii="Calibri Light" w:hAnsi="Calibri Light" w:cs="Calibri Light"/>
          <w:sz w:val="24"/>
          <w:szCs w:val="24"/>
        </w:rPr>
        <w:t>“</w:t>
      </w:r>
      <w:r w:rsidRPr="00077B87">
        <w:rPr>
          <w:rFonts w:ascii="Calibri Light" w:hAnsi="Calibri Light" w:cs="Calibri Light"/>
          <w:i/>
          <w:sz w:val="24"/>
          <w:szCs w:val="24"/>
        </w:rPr>
        <w:t xml:space="preserve">The old decision is still "superseded" by the new decision even if there is no change of rate: the word "supersede" does not mean that there must be a change in the rate.” [para 64]. </w:t>
      </w:r>
    </w:p>
    <w:p w14:paraId="5D5D0999" w14:textId="77777777" w:rsidR="00CB01CF" w:rsidRDefault="00A842CA" w:rsidP="00CB01CF">
      <w:pPr>
        <w:pStyle w:val="ListParagraph"/>
        <w:numPr>
          <w:ilvl w:val="0"/>
          <w:numId w:val="13"/>
        </w:numPr>
        <w:pBdr>
          <w:top w:val="nil"/>
          <w:left w:val="nil"/>
          <w:bottom w:val="nil"/>
          <w:right w:val="nil"/>
          <w:between w:val="nil"/>
        </w:pBdr>
        <w:tabs>
          <w:tab w:val="left" w:pos="1134"/>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A</w:t>
      </w:r>
      <w:r w:rsidR="0059735B" w:rsidRPr="00077B87">
        <w:rPr>
          <w:rFonts w:ascii="Calibri Light" w:hAnsi="Calibri Light" w:cs="Calibri Light"/>
          <w:sz w:val="24"/>
          <w:szCs w:val="24"/>
        </w:rPr>
        <w:t xml:space="preserve"> supersession decision must be made and that decision </w:t>
      </w:r>
      <w:r w:rsidR="000712E7" w:rsidRPr="00077B87">
        <w:rPr>
          <w:rFonts w:ascii="Calibri Light" w:hAnsi="Calibri Light" w:cs="Calibri Light"/>
          <w:sz w:val="24"/>
          <w:szCs w:val="24"/>
        </w:rPr>
        <w:t>then carries a right of appeal</w:t>
      </w:r>
      <w:r w:rsidR="00CB01CF">
        <w:rPr>
          <w:rFonts w:ascii="Calibri Light" w:hAnsi="Calibri Light" w:cs="Calibri Light"/>
          <w:sz w:val="24"/>
          <w:szCs w:val="24"/>
        </w:rPr>
        <w:t xml:space="preserve">: </w:t>
      </w:r>
      <w:r w:rsidR="000712E7" w:rsidRPr="00077B87">
        <w:rPr>
          <w:rFonts w:ascii="Calibri Light" w:hAnsi="Calibri Light" w:cs="Calibri Light"/>
          <w:sz w:val="24"/>
          <w:szCs w:val="24"/>
        </w:rPr>
        <w:t xml:space="preserve"> </w:t>
      </w:r>
    </w:p>
    <w:p w14:paraId="3AB32E0A" w14:textId="2D530255" w:rsidR="0059735B" w:rsidRPr="00077B87" w:rsidRDefault="000712E7" w:rsidP="00CB01CF">
      <w:pPr>
        <w:pStyle w:val="ListParagraph"/>
        <w:pBdr>
          <w:top w:val="nil"/>
          <w:left w:val="nil"/>
          <w:bottom w:val="nil"/>
          <w:right w:val="nil"/>
          <w:between w:val="nil"/>
        </w:pBdr>
        <w:tabs>
          <w:tab w:val="left" w:pos="1134"/>
        </w:tabs>
        <w:spacing w:before="20" w:line="360" w:lineRule="auto"/>
        <w:ind w:left="1134"/>
        <w:jc w:val="both"/>
        <w:rPr>
          <w:rFonts w:ascii="Calibri Light" w:hAnsi="Calibri Light" w:cs="Calibri Light"/>
          <w:sz w:val="24"/>
          <w:szCs w:val="24"/>
        </w:rPr>
      </w:pPr>
      <w:r w:rsidRPr="00077B87">
        <w:rPr>
          <w:rFonts w:ascii="Calibri Light" w:hAnsi="Calibri Light" w:cs="Calibri Light"/>
          <w:sz w:val="24"/>
          <w:szCs w:val="24"/>
        </w:rPr>
        <w:t>“</w:t>
      </w:r>
      <w:r w:rsidRPr="00077B87">
        <w:rPr>
          <w:rFonts w:ascii="Calibri Light" w:eastAsia="Times New Roman" w:hAnsi="Calibri Light" w:cs="Calibri Light"/>
          <w:sz w:val="24"/>
          <w:szCs w:val="24"/>
        </w:rPr>
        <w:t>s</w:t>
      </w:r>
      <w:r w:rsidRPr="00077B87">
        <w:rPr>
          <w:rFonts w:ascii="Calibri Light" w:eastAsia="Times New Roman" w:hAnsi="Calibri Light" w:cs="Calibri Light"/>
          <w:i/>
          <w:sz w:val="24"/>
          <w:szCs w:val="24"/>
        </w:rPr>
        <w:t>ection 12(9) must be construed so as to give a right of appeal from the rejection by the Secretary of State of a properly constituted application for a decision under section 10”</w:t>
      </w:r>
      <w:r w:rsidRPr="00077B87">
        <w:rPr>
          <w:rFonts w:ascii="Calibri Light" w:eastAsia="Times New Roman" w:hAnsi="Calibri Light" w:cs="Calibri Light"/>
          <w:sz w:val="24"/>
          <w:szCs w:val="24"/>
        </w:rPr>
        <w:t xml:space="preserve"> [para 75</w:t>
      </w:r>
      <w:r w:rsidR="00CB01CF">
        <w:rPr>
          <w:rFonts w:ascii="Calibri Light" w:eastAsia="Times New Roman" w:hAnsi="Calibri Light" w:cs="Calibri Light"/>
          <w:sz w:val="24"/>
          <w:szCs w:val="24"/>
        </w:rPr>
        <w:t>]</w:t>
      </w:r>
      <w:r w:rsidRPr="00077B87">
        <w:rPr>
          <w:rFonts w:ascii="Calibri Light" w:eastAsia="Times New Roman" w:hAnsi="Calibri Light" w:cs="Calibri Light"/>
          <w:sz w:val="24"/>
          <w:szCs w:val="24"/>
        </w:rPr>
        <w:t xml:space="preserve">. </w:t>
      </w:r>
      <w:r w:rsidR="0059735B" w:rsidRPr="00077B87">
        <w:rPr>
          <w:rFonts w:ascii="Calibri Light" w:hAnsi="Calibri Light" w:cs="Calibri Light"/>
          <w:sz w:val="24"/>
          <w:szCs w:val="24"/>
        </w:rPr>
        <w:t xml:space="preserve"> </w:t>
      </w:r>
    </w:p>
    <w:p w14:paraId="13A0447B" w14:textId="129C4072" w:rsidR="0007467E" w:rsidRPr="00077B87" w:rsidRDefault="00A842CA"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Thus</w:t>
      </w:r>
      <w:r w:rsidR="000712E7" w:rsidRPr="00077B87">
        <w:rPr>
          <w:rFonts w:ascii="Calibri Light" w:hAnsi="Calibri Light" w:cs="Calibri Light"/>
          <w:sz w:val="24"/>
          <w:szCs w:val="24"/>
        </w:rPr>
        <w:t>,</w:t>
      </w:r>
      <w:r w:rsidRPr="00077B87">
        <w:rPr>
          <w:rFonts w:ascii="Calibri Light" w:hAnsi="Calibri Light" w:cs="Calibri Light"/>
          <w:sz w:val="24"/>
          <w:szCs w:val="24"/>
        </w:rPr>
        <w:t xml:space="preserve"> in all but ‘hopeless’ </w:t>
      </w:r>
      <w:r w:rsidR="00777124" w:rsidRPr="00077B87">
        <w:rPr>
          <w:rFonts w:ascii="Calibri Light" w:hAnsi="Calibri Light" w:cs="Calibri Light"/>
          <w:sz w:val="24"/>
          <w:szCs w:val="24"/>
        </w:rPr>
        <w:t>cases;</w:t>
      </w:r>
      <w:r w:rsidR="0007467E" w:rsidRPr="00077B87">
        <w:rPr>
          <w:rFonts w:ascii="Calibri Light" w:hAnsi="Calibri Light" w:cs="Calibri Light"/>
          <w:sz w:val="24"/>
          <w:szCs w:val="24"/>
        </w:rPr>
        <w:t xml:space="preserve"> applications </w:t>
      </w:r>
      <w:r w:rsidR="0007467E" w:rsidRPr="00077B87">
        <w:rPr>
          <w:rFonts w:ascii="Calibri Light" w:eastAsia="Times New Roman" w:hAnsi="Calibri Light" w:cs="Calibri Light"/>
          <w:sz w:val="24"/>
          <w:szCs w:val="24"/>
        </w:rPr>
        <w:t>not made on the ground of a relevant change</w:t>
      </w:r>
      <w:r w:rsidR="00777124" w:rsidRPr="00077B87">
        <w:rPr>
          <w:rFonts w:ascii="Calibri Light" w:eastAsia="Times New Roman" w:hAnsi="Calibri Light" w:cs="Calibri Light"/>
          <w:sz w:val="24"/>
          <w:szCs w:val="24"/>
        </w:rPr>
        <w:t>s</w:t>
      </w:r>
      <w:r w:rsidR="0007467E" w:rsidRPr="00077B87">
        <w:rPr>
          <w:rFonts w:ascii="Calibri Light" w:eastAsia="Times New Roman" w:hAnsi="Calibri Light" w:cs="Calibri Light"/>
          <w:sz w:val="24"/>
          <w:szCs w:val="24"/>
        </w:rPr>
        <w:t xml:space="preserve"> of circumstance</w:t>
      </w:r>
      <w:r w:rsidR="00777124" w:rsidRPr="00077B87">
        <w:rPr>
          <w:rFonts w:ascii="Calibri Light" w:eastAsia="Times New Roman" w:hAnsi="Calibri Light" w:cs="Calibri Light"/>
          <w:sz w:val="24"/>
          <w:szCs w:val="24"/>
        </w:rPr>
        <w:t xml:space="preserve">, </w:t>
      </w:r>
      <w:r w:rsidR="0007467E" w:rsidRPr="00077B87">
        <w:rPr>
          <w:rFonts w:ascii="Calibri Light" w:eastAsia="Times New Roman" w:hAnsi="Calibri Light" w:cs="Calibri Light"/>
          <w:sz w:val="24"/>
          <w:szCs w:val="24"/>
        </w:rPr>
        <w:t>or</w:t>
      </w:r>
      <w:r w:rsidR="00777124" w:rsidRPr="00077B87">
        <w:rPr>
          <w:rFonts w:ascii="Calibri Light" w:eastAsia="Times New Roman" w:hAnsi="Calibri Light" w:cs="Calibri Light"/>
          <w:sz w:val="24"/>
          <w:szCs w:val="24"/>
        </w:rPr>
        <w:t xml:space="preserve"> those</w:t>
      </w:r>
      <w:r w:rsidR="0007467E" w:rsidRPr="00077B87">
        <w:rPr>
          <w:rFonts w:ascii="Calibri Light" w:eastAsia="Times New Roman" w:hAnsi="Calibri Light" w:cs="Calibri Light"/>
          <w:sz w:val="24"/>
          <w:szCs w:val="24"/>
        </w:rPr>
        <w:t xml:space="preserve"> otherwise misconceived, </w:t>
      </w:r>
      <w:r w:rsidRPr="00077B87">
        <w:rPr>
          <w:rFonts w:ascii="Calibri Light" w:hAnsi="Calibri Light" w:cs="Calibri Light"/>
          <w:sz w:val="24"/>
          <w:szCs w:val="24"/>
        </w:rPr>
        <w:t xml:space="preserve">a </w:t>
      </w:r>
      <w:r w:rsidR="0007467E" w:rsidRPr="00077B87">
        <w:rPr>
          <w:rFonts w:ascii="Calibri Light" w:hAnsi="Calibri Light" w:cs="Calibri Light"/>
          <w:sz w:val="24"/>
          <w:szCs w:val="24"/>
        </w:rPr>
        <w:t xml:space="preserve">decision </w:t>
      </w:r>
      <w:r w:rsidR="00777124" w:rsidRPr="00077B87">
        <w:rPr>
          <w:rFonts w:ascii="Calibri Light" w:hAnsi="Calibri Light" w:cs="Calibri Light"/>
          <w:sz w:val="24"/>
          <w:szCs w:val="24"/>
        </w:rPr>
        <w:t xml:space="preserve">not to supersede is made under </w:t>
      </w:r>
      <w:r w:rsidR="0007467E" w:rsidRPr="00077B87">
        <w:rPr>
          <w:rFonts w:ascii="Calibri Light" w:hAnsi="Calibri Light" w:cs="Calibri Light"/>
          <w:sz w:val="24"/>
          <w:szCs w:val="24"/>
        </w:rPr>
        <w:t xml:space="preserve">s.10 SSA and </w:t>
      </w:r>
      <w:r w:rsidR="00777124" w:rsidRPr="00077B87">
        <w:rPr>
          <w:rFonts w:ascii="Calibri Light" w:hAnsi="Calibri Light" w:cs="Calibri Light"/>
          <w:sz w:val="24"/>
          <w:szCs w:val="24"/>
        </w:rPr>
        <w:t xml:space="preserve">therefore carries </w:t>
      </w:r>
      <w:r w:rsidR="0007467E" w:rsidRPr="00077B87">
        <w:rPr>
          <w:rFonts w:ascii="Calibri Light" w:hAnsi="Calibri Light" w:cs="Calibri Light"/>
          <w:sz w:val="24"/>
          <w:szCs w:val="24"/>
        </w:rPr>
        <w:t xml:space="preserve">a right of appeal under s.12 SSA. </w:t>
      </w:r>
    </w:p>
    <w:p w14:paraId="0C29CE1F" w14:textId="688ADD23" w:rsidR="0007467E" w:rsidRPr="00077B87" w:rsidRDefault="0007467E"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C’s supersession request was made due to</w:t>
      </w:r>
      <w:r w:rsidR="000712E7" w:rsidRPr="00077B87">
        <w:rPr>
          <w:rFonts w:ascii="Calibri Light" w:hAnsi="Calibri Light" w:cs="Calibri Light"/>
          <w:sz w:val="24"/>
          <w:szCs w:val="24"/>
        </w:rPr>
        <w:t xml:space="preserve"> [</w:t>
      </w:r>
      <w:r w:rsidR="000712E7" w:rsidRPr="00CB01CF">
        <w:rPr>
          <w:rFonts w:ascii="Calibri Light" w:hAnsi="Calibri Light" w:cs="Calibri Light"/>
          <w:color w:val="EE0000"/>
          <w:sz w:val="24"/>
          <w:szCs w:val="24"/>
        </w:rPr>
        <w:t>what</w:t>
      </w:r>
      <w:r w:rsidR="000712E7" w:rsidRPr="00077B87">
        <w:rPr>
          <w:rFonts w:ascii="Calibri Light" w:hAnsi="Calibri Light" w:cs="Calibri Light"/>
          <w:sz w:val="24"/>
          <w:szCs w:val="24"/>
        </w:rPr>
        <w:t>]. T</w:t>
      </w:r>
      <w:r w:rsidRPr="00077B87">
        <w:rPr>
          <w:rFonts w:ascii="Calibri Light" w:hAnsi="Calibri Light" w:cs="Calibri Light"/>
          <w:sz w:val="24"/>
          <w:szCs w:val="24"/>
        </w:rPr>
        <w:t xml:space="preserve">his is a </w:t>
      </w:r>
      <w:commentRangeStart w:id="2"/>
      <w:r w:rsidRPr="00077B87">
        <w:rPr>
          <w:rFonts w:ascii="Calibri Light" w:hAnsi="Calibri Light" w:cs="Calibri Light"/>
          <w:sz w:val="24"/>
          <w:szCs w:val="24"/>
        </w:rPr>
        <w:t>change</w:t>
      </w:r>
      <w:commentRangeEnd w:id="2"/>
      <w:r w:rsidR="000712E7" w:rsidRPr="00077B87">
        <w:rPr>
          <w:rStyle w:val="CommentReference"/>
          <w:rFonts w:ascii="Calibri Light" w:hAnsi="Calibri Light" w:cs="Calibri Light"/>
          <w:sz w:val="24"/>
          <w:szCs w:val="24"/>
        </w:rPr>
        <w:commentReference w:id="2"/>
      </w:r>
      <w:r w:rsidRPr="00077B87">
        <w:rPr>
          <w:rFonts w:ascii="Calibri Light" w:hAnsi="Calibri Light" w:cs="Calibri Light"/>
          <w:sz w:val="24"/>
          <w:szCs w:val="24"/>
        </w:rPr>
        <w:t xml:space="preserve"> of circumstances for the purposes of reg 23 UC (</w:t>
      </w:r>
      <w:r w:rsidR="00F4312D">
        <w:rPr>
          <w:rFonts w:ascii="Calibri Light" w:hAnsi="Calibri Light" w:cs="Calibri Light"/>
          <w:sz w:val="24"/>
          <w:szCs w:val="24"/>
        </w:rPr>
        <w:t>D&amp;A)</w:t>
      </w:r>
      <w:r w:rsidRPr="00077B87">
        <w:rPr>
          <w:rFonts w:ascii="Calibri Light" w:hAnsi="Calibri Light" w:cs="Calibri Light"/>
          <w:sz w:val="24"/>
          <w:szCs w:val="24"/>
        </w:rPr>
        <w:t xml:space="preserve"> Regs. C’s application was patently not hopeless or </w:t>
      </w:r>
      <w:r w:rsidR="00CB01CF" w:rsidRPr="00077B87">
        <w:rPr>
          <w:rFonts w:ascii="Calibri Light" w:hAnsi="Calibri Light" w:cs="Calibri Light"/>
          <w:sz w:val="24"/>
          <w:szCs w:val="24"/>
        </w:rPr>
        <w:t>misconceived,</w:t>
      </w:r>
      <w:r w:rsidRPr="00077B87">
        <w:rPr>
          <w:rFonts w:ascii="Calibri Light" w:hAnsi="Calibri Light" w:cs="Calibri Light"/>
          <w:sz w:val="24"/>
          <w:szCs w:val="24"/>
        </w:rPr>
        <w:t xml:space="preserve"> and it is for D to decide C’s application under s.10 SSA</w:t>
      </w:r>
      <w:r w:rsidR="008D4933" w:rsidRPr="00077B87">
        <w:rPr>
          <w:rFonts w:ascii="Calibri Light" w:hAnsi="Calibri Light" w:cs="Calibri Light"/>
          <w:sz w:val="24"/>
          <w:szCs w:val="24"/>
        </w:rPr>
        <w:t xml:space="preserve"> and provide a decision notice</w:t>
      </w:r>
      <w:r w:rsidR="000712E7" w:rsidRPr="00077B87">
        <w:rPr>
          <w:rFonts w:ascii="Calibri Light" w:hAnsi="Calibri Light" w:cs="Calibri Light"/>
          <w:sz w:val="24"/>
          <w:szCs w:val="24"/>
        </w:rPr>
        <w:t xml:space="preserve"> including notification of appeal rights.</w:t>
      </w:r>
      <w:r w:rsidRPr="00077B87">
        <w:rPr>
          <w:rFonts w:ascii="Calibri Light" w:hAnsi="Calibri Light" w:cs="Calibri Light"/>
          <w:sz w:val="24"/>
          <w:szCs w:val="24"/>
        </w:rPr>
        <w:t xml:space="preserve"> </w:t>
      </w:r>
    </w:p>
    <w:p w14:paraId="17B32F1C" w14:textId="77777777" w:rsidR="00777124" w:rsidRPr="00077B87" w:rsidRDefault="00777124" w:rsidP="008D4933">
      <w:pPr>
        <w:pBdr>
          <w:top w:val="nil"/>
          <w:left w:val="nil"/>
          <w:bottom w:val="nil"/>
          <w:right w:val="nil"/>
          <w:between w:val="nil"/>
        </w:pBdr>
        <w:tabs>
          <w:tab w:val="left" w:pos="6663"/>
        </w:tabs>
        <w:spacing w:before="20" w:line="360" w:lineRule="auto"/>
        <w:jc w:val="both"/>
        <w:rPr>
          <w:rFonts w:ascii="Calibri Light" w:hAnsi="Calibri Light" w:cs="Calibri Light"/>
          <w:b/>
          <w:sz w:val="24"/>
          <w:szCs w:val="24"/>
        </w:rPr>
      </w:pPr>
    </w:p>
    <w:p w14:paraId="0000002B" w14:textId="0F6102C0" w:rsidR="003D6019" w:rsidRPr="00077B87" w:rsidRDefault="00003267" w:rsidP="008D4933">
      <w:pPr>
        <w:pBdr>
          <w:top w:val="nil"/>
          <w:left w:val="nil"/>
          <w:bottom w:val="nil"/>
          <w:right w:val="nil"/>
          <w:between w:val="nil"/>
        </w:pBdr>
        <w:tabs>
          <w:tab w:val="left" w:pos="6663"/>
        </w:tabs>
        <w:spacing w:before="20" w:line="360" w:lineRule="auto"/>
        <w:jc w:val="both"/>
        <w:rPr>
          <w:rFonts w:ascii="Calibri Light" w:hAnsi="Calibri Light" w:cs="Calibri Light"/>
          <w:b/>
          <w:sz w:val="24"/>
          <w:szCs w:val="24"/>
        </w:rPr>
      </w:pPr>
      <w:r w:rsidRPr="00077B87">
        <w:rPr>
          <w:rFonts w:ascii="Calibri Light" w:hAnsi="Calibri Light" w:cs="Calibri Light"/>
          <w:b/>
          <w:sz w:val="24"/>
          <w:szCs w:val="24"/>
        </w:rPr>
        <w:t>Ground 3</w:t>
      </w:r>
      <w:r w:rsidR="00B06415" w:rsidRPr="00077B87">
        <w:rPr>
          <w:rFonts w:ascii="Calibri Light" w:hAnsi="Calibri Light" w:cs="Calibri Light"/>
          <w:b/>
          <w:sz w:val="24"/>
          <w:szCs w:val="24"/>
        </w:rPr>
        <w:t xml:space="preserve"> (Alternative): Failure to apply the law and guidance in failing to provide a decision notice and notify the claimant of his/her appeal rights </w:t>
      </w:r>
    </w:p>
    <w:p w14:paraId="0000002D" w14:textId="150C6096" w:rsidR="003D6019" w:rsidRPr="00077B87" w:rsidRDefault="00B06415" w:rsidP="00077B87">
      <w:pPr>
        <w:numPr>
          <w:ilvl w:val="0"/>
          <w:numId w:val="13"/>
        </w:numPr>
        <w:pBdr>
          <w:top w:val="nil"/>
          <w:left w:val="nil"/>
          <w:bottom w:val="nil"/>
          <w:right w:val="nil"/>
          <w:between w:val="nil"/>
        </w:pBdr>
        <w:tabs>
          <w:tab w:val="left" w:pos="-720"/>
        </w:tabs>
        <w:spacing w:before="20" w:after="100" w:line="480" w:lineRule="auto"/>
        <w:jc w:val="both"/>
        <w:rPr>
          <w:rFonts w:ascii="Calibri Light" w:hAnsi="Calibri Light" w:cs="Calibri Light"/>
          <w:sz w:val="24"/>
          <w:szCs w:val="24"/>
        </w:rPr>
      </w:pPr>
      <w:r w:rsidRPr="00077B87">
        <w:rPr>
          <w:rFonts w:ascii="Calibri Light" w:hAnsi="Calibri Light" w:cs="Calibri Light"/>
          <w:sz w:val="24"/>
          <w:szCs w:val="24"/>
        </w:rPr>
        <w:lastRenderedPageBreak/>
        <w:t xml:space="preserve">In the alternative, if </w:t>
      </w:r>
      <w:r w:rsidR="00D22C4E">
        <w:rPr>
          <w:rFonts w:ascii="Calibri Light" w:hAnsi="Calibri Light" w:cs="Calibri Light"/>
          <w:sz w:val="24"/>
          <w:szCs w:val="24"/>
        </w:rPr>
        <w:t>D</w:t>
      </w:r>
      <w:r w:rsidRPr="00077B87">
        <w:rPr>
          <w:rFonts w:ascii="Calibri Light" w:hAnsi="Calibri Light" w:cs="Calibri Light"/>
          <w:sz w:val="24"/>
          <w:szCs w:val="24"/>
        </w:rPr>
        <w:t xml:space="preserve"> submits that consideration was given to the request for a supersession and that a decision was made not to supersede, then </w:t>
      </w:r>
      <w:r w:rsidR="00D22C4E">
        <w:rPr>
          <w:rFonts w:ascii="Calibri Light" w:hAnsi="Calibri Light" w:cs="Calibri Light"/>
          <w:sz w:val="24"/>
          <w:szCs w:val="24"/>
        </w:rPr>
        <w:t>D</w:t>
      </w:r>
      <w:r w:rsidRPr="00077B87">
        <w:rPr>
          <w:rFonts w:ascii="Calibri Light" w:hAnsi="Calibri Light" w:cs="Calibri Light"/>
          <w:sz w:val="24"/>
          <w:szCs w:val="24"/>
        </w:rPr>
        <w:t xml:space="preserve"> has failed to correctly notify C of that s</w:t>
      </w:r>
      <w:r w:rsidR="00777124" w:rsidRPr="00077B87">
        <w:rPr>
          <w:rFonts w:ascii="Calibri Light" w:hAnsi="Calibri Light" w:cs="Calibri Light"/>
          <w:sz w:val="24"/>
          <w:szCs w:val="24"/>
        </w:rPr>
        <w:t>.</w:t>
      </w:r>
      <w:r w:rsidRPr="00077B87">
        <w:rPr>
          <w:rFonts w:ascii="Calibri Light" w:hAnsi="Calibri Light" w:cs="Calibri Light"/>
          <w:sz w:val="24"/>
          <w:szCs w:val="24"/>
        </w:rPr>
        <w:t xml:space="preserve">10 </w:t>
      </w:r>
      <w:r w:rsidR="000712E7" w:rsidRPr="00077B87">
        <w:rPr>
          <w:rFonts w:ascii="Calibri Light" w:hAnsi="Calibri Light" w:cs="Calibri Light"/>
          <w:sz w:val="24"/>
          <w:szCs w:val="24"/>
        </w:rPr>
        <w:t>SSA</w:t>
      </w:r>
      <w:r w:rsidRPr="00077B87">
        <w:rPr>
          <w:rFonts w:ascii="Calibri Light" w:hAnsi="Calibri Light" w:cs="Calibri Light"/>
          <w:sz w:val="24"/>
          <w:szCs w:val="24"/>
        </w:rPr>
        <w:t xml:space="preserve"> </w:t>
      </w:r>
      <w:r w:rsidR="00365A40" w:rsidRPr="00077B87">
        <w:rPr>
          <w:rFonts w:ascii="Calibri Light" w:hAnsi="Calibri Light" w:cs="Calibri Light"/>
          <w:sz w:val="24"/>
          <w:szCs w:val="24"/>
        </w:rPr>
        <w:t>decision,</w:t>
      </w:r>
      <w:r w:rsidRPr="00077B87">
        <w:rPr>
          <w:rFonts w:ascii="Calibri Light" w:hAnsi="Calibri Light" w:cs="Calibri Light"/>
          <w:sz w:val="24"/>
          <w:szCs w:val="24"/>
        </w:rPr>
        <w:t xml:space="preserve"> and the decision is therefore not effective.</w:t>
      </w:r>
    </w:p>
    <w:p w14:paraId="6117D613" w14:textId="3E151C07" w:rsidR="001F7E8F" w:rsidRPr="00077B87" w:rsidRDefault="00B06415" w:rsidP="00E43DC9">
      <w:pPr>
        <w:numPr>
          <w:ilvl w:val="0"/>
          <w:numId w:val="5"/>
        </w:numPr>
        <w:pBdr>
          <w:top w:val="nil"/>
          <w:left w:val="nil"/>
          <w:bottom w:val="nil"/>
          <w:right w:val="nil"/>
          <w:between w:val="nil"/>
        </w:pBdr>
        <w:tabs>
          <w:tab w:val="left" w:pos="2835"/>
          <w:tab w:val="left" w:pos="6663"/>
        </w:tabs>
        <w:spacing w:before="20" w:after="120" w:line="360" w:lineRule="auto"/>
        <w:ind w:left="567"/>
        <w:jc w:val="both"/>
        <w:rPr>
          <w:rFonts w:ascii="Calibri Light" w:hAnsi="Calibri Light" w:cs="Calibri Light"/>
          <w:i/>
          <w:sz w:val="24"/>
          <w:szCs w:val="24"/>
        </w:rPr>
      </w:pPr>
      <w:r w:rsidRPr="00077B87">
        <w:rPr>
          <w:rFonts w:ascii="Calibri Light" w:hAnsi="Calibri Light" w:cs="Calibri Light"/>
          <w:sz w:val="24"/>
          <w:szCs w:val="24"/>
        </w:rPr>
        <w:t xml:space="preserve">Under reg 51 </w:t>
      </w:r>
      <w:r w:rsidR="00F4312D">
        <w:rPr>
          <w:rFonts w:ascii="Calibri Light" w:hAnsi="Calibri Light" w:cs="Calibri Light"/>
          <w:sz w:val="24"/>
          <w:szCs w:val="24"/>
        </w:rPr>
        <w:t xml:space="preserve">UC (D&amp;A) </w:t>
      </w:r>
      <w:r w:rsidR="00B626E6">
        <w:rPr>
          <w:rFonts w:ascii="Calibri Light" w:hAnsi="Calibri Light" w:cs="Calibri Light"/>
          <w:sz w:val="24"/>
          <w:szCs w:val="24"/>
        </w:rPr>
        <w:t xml:space="preserve">Regs </w:t>
      </w:r>
      <w:r w:rsidRPr="00077B87">
        <w:rPr>
          <w:rFonts w:ascii="Calibri Light" w:hAnsi="Calibri Light" w:cs="Calibri Light"/>
          <w:sz w:val="24"/>
          <w:szCs w:val="24"/>
        </w:rPr>
        <w:t>D must “</w:t>
      </w:r>
      <w:r w:rsidRPr="00077B87">
        <w:rPr>
          <w:rFonts w:ascii="Calibri Light" w:hAnsi="Calibri Light" w:cs="Calibri Light"/>
          <w:i/>
          <w:sz w:val="24"/>
          <w:szCs w:val="24"/>
        </w:rPr>
        <w:t>give P written notice of the decision and of the right to appeal against that decision</w:t>
      </w:r>
      <w:r w:rsidRPr="00077B87">
        <w:rPr>
          <w:rFonts w:ascii="Calibri Light" w:hAnsi="Calibri Light" w:cs="Calibri Light"/>
          <w:sz w:val="24"/>
          <w:szCs w:val="24"/>
        </w:rPr>
        <w:t xml:space="preserve">”. </w:t>
      </w:r>
    </w:p>
    <w:p w14:paraId="13794CC5" w14:textId="2B4F32CF" w:rsidR="00893C9D" w:rsidRPr="00077B87" w:rsidRDefault="001F7E8F" w:rsidP="0057346F">
      <w:pPr>
        <w:numPr>
          <w:ilvl w:val="0"/>
          <w:numId w:val="5"/>
        </w:numPr>
        <w:pBdr>
          <w:top w:val="nil"/>
          <w:left w:val="nil"/>
          <w:bottom w:val="nil"/>
          <w:right w:val="nil"/>
          <w:between w:val="nil"/>
        </w:pBdr>
        <w:tabs>
          <w:tab w:val="left" w:pos="2835"/>
          <w:tab w:val="left" w:pos="6663"/>
        </w:tabs>
        <w:spacing w:before="20" w:line="360" w:lineRule="auto"/>
        <w:ind w:left="567"/>
        <w:jc w:val="both"/>
        <w:rPr>
          <w:rFonts w:ascii="Calibri Light" w:hAnsi="Calibri Light" w:cs="Calibri Light"/>
          <w:i/>
          <w:sz w:val="24"/>
          <w:szCs w:val="24"/>
        </w:rPr>
      </w:pPr>
      <w:r w:rsidRPr="00077B87">
        <w:rPr>
          <w:rFonts w:ascii="Calibri Light" w:hAnsi="Calibri Light" w:cs="Calibri Light"/>
          <w:sz w:val="24"/>
          <w:szCs w:val="24"/>
        </w:rPr>
        <w:t xml:space="preserve">In </w:t>
      </w:r>
      <w:r w:rsidR="00893C9D" w:rsidRPr="00077B87">
        <w:rPr>
          <w:rFonts w:ascii="Calibri Light" w:hAnsi="Calibri Light" w:cs="Calibri Light"/>
          <w:i/>
          <w:sz w:val="24"/>
          <w:szCs w:val="24"/>
        </w:rPr>
        <w:t>R (Anufrijeva) Secretary of State for the Home Department &amp; Another</w:t>
      </w:r>
      <w:r w:rsidR="00893C9D" w:rsidRPr="00077B87">
        <w:rPr>
          <w:rFonts w:ascii="Calibri Light" w:hAnsi="Calibri Light" w:cs="Calibri Light"/>
          <w:sz w:val="24"/>
          <w:szCs w:val="24"/>
        </w:rPr>
        <w:t xml:space="preserve"> [2003] UK HL 36, citing </w:t>
      </w:r>
      <w:r w:rsidR="00893C9D" w:rsidRPr="00077B87">
        <w:rPr>
          <w:rFonts w:ascii="Calibri Light" w:eastAsia="Times New Roman" w:hAnsi="Calibri Light" w:cs="Calibri Light"/>
          <w:i/>
          <w:iCs/>
          <w:sz w:val="24"/>
          <w:szCs w:val="24"/>
        </w:rPr>
        <w:t>R v Commission for Racial Equality, Ex p Hillingdon London Borough Council </w:t>
      </w:r>
      <w:r w:rsidR="00893C9D" w:rsidRPr="00077B87">
        <w:rPr>
          <w:rFonts w:ascii="Calibri Light" w:eastAsia="Times New Roman" w:hAnsi="Calibri Light" w:cs="Calibri Light"/>
          <w:sz w:val="24"/>
          <w:szCs w:val="24"/>
        </w:rPr>
        <w:t xml:space="preserve">[1982] </w:t>
      </w:r>
      <w:r w:rsidR="00C94121" w:rsidRPr="00077B87">
        <w:rPr>
          <w:rFonts w:ascii="Calibri Light" w:eastAsia="Times New Roman" w:hAnsi="Calibri Light" w:cs="Calibri Light"/>
          <w:sz w:val="24"/>
          <w:szCs w:val="24"/>
        </w:rPr>
        <w:t>AC</w:t>
      </w:r>
      <w:r w:rsidR="0058766D" w:rsidRPr="00077B87">
        <w:rPr>
          <w:rFonts w:ascii="Calibri Light" w:eastAsia="Times New Roman" w:hAnsi="Calibri Light" w:cs="Calibri Light"/>
          <w:sz w:val="24"/>
          <w:szCs w:val="24"/>
        </w:rPr>
        <w:t>,</w:t>
      </w:r>
      <w:r w:rsidR="00C94121" w:rsidRPr="00077B87">
        <w:rPr>
          <w:rFonts w:ascii="Calibri Light" w:eastAsia="Times New Roman" w:hAnsi="Calibri Light" w:cs="Calibri Light"/>
          <w:sz w:val="24"/>
          <w:szCs w:val="24"/>
        </w:rPr>
        <w:t xml:space="preserve"> </w:t>
      </w:r>
      <w:r w:rsidRPr="00077B87">
        <w:rPr>
          <w:rFonts w:ascii="Calibri Light" w:eastAsia="Times New Roman" w:hAnsi="Calibri Light" w:cs="Calibri Light"/>
          <w:sz w:val="24"/>
          <w:szCs w:val="24"/>
        </w:rPr>
        <w:t xml:space="preserve">the House of Lords confirmed </w:t>
      </w:r>
      <w:r w:rsidR="00893C9D" w:rsidRPr="00077B87">
        <w:rPr>
          <w:rFonts w:ascii="Calibri Light" w:eastAsia="Times New Roman" w:hAnsi="Calibri Light" w:cs="Calibri Light"/>
          <w:sz w:val="24"/>
          <w:szCs w:val="24"/>
        </w:rPr>
        <w:t xml:space="preserve">that </w:t>
      </w:r>
      <w:r w:rsidR="00893C9D" w:rsidRPr="00077B87">
        <w:rPr>
          <w:rFonts w:ascii="Calibri Light" w:hAnsi="Calibri Light" w:cs="Calibri Light"/>
          <w:sz w:val="24"/>
          <w:szCs w:val="24"/>
        </w:rPr>
        <w:t>a decision will not be effective unless and until it is notified to the relevant party:</w:t>
      </w:r>
    </w:p>
    <w:p w14:paraId="2F82EE72" w14:textId="17CB48C4" w:rsidR="00893C9D" w:rsidRPr="00077B87" w:rsidRDefault="0057346F" w:rsidP="0057346F">
      <w:pPr>
        <w:pStyle w:val="ListParagraph"/>
        <w:shd w:val="clear" w:color="auto" w:fill="FFFFFF"/>
        <w:suppressAutoHyphens w:val="0"/>
        <w:spacing w:after="100" w:afterAutospacing="1" w:line="360" w:lineRule="auto"/>
        <w:ind w:left="1134"/>
        <w:jc w:val="both"/>
        <w:rPr>
          <w:rFonts w:ascii="Calibri Light" w:eastAsia="Times New Roman" w:hAnsi="Calibri Light" w:cs="Calibri Light"/>
          <w:i/>
          <w:sz w:val="24"/>
          <w:szCs w:val="24"/>
        </w:rPr>
      </w:pPr>
      <w:r w:rsidRPr="00077B87">
        <w:rPr>
          <w:rFonts w:ascii="Calibri Light" w:eastAsia="Times New Roman" w:hAnsi="Calibri Light" w:cs="Calibri Light"/>
          <w:i/>
          <w:sz w:val="24"/>
          <w:szCs w:val="24"/>
        </w:rPr>
        <w:t>“</w:t>
      </w:r>
      <w:r w:rsidR="00893C9D" w:rsidRPr="00077B87">
        <w:rPr>
          <w:rFonts w:ascii="Calibri Light" w:eastAsia="Times New Roman" w:hAnsi="Calibri Light" w:cs="Calibri Light"/>
          <w:i/>
          <w:sz w:val="24"/>
          <w:szCs w:val="24"/>
        </w:rPr>
        <w:t>30. Until the decision in </w:t>
      </w:r>
      <w:r w:rsidR="00893C9D" w:rsidRPr="00077B87">
        <w:rPr>
          <w:rFonts w:ascii="Calibri Light" w:eastAsia="Times New Roman" w:hAnsi="Calibri Light" w:cs="Calibri Light"/>
          <w:i/>
          <w:iCs/>
          <w:sz w:val="24"/>
          <w:szCs w:val="24"/>
        </w:rPr>
        <w:t>Salem</w:t>
      </w:r>
      <w:r w:rsidR="00893C9D" w:rsidRPr="00077B87">
        <w:rPr>
          <w:rFonts w:ascii="Calibri Light" w:eastAsia="Times New Roman" w:hAnsi="Calibri Light" w:cs="Calibri Light"/>
          <w:i/>
          <w:sz w:val="24"/>
          <w:szCs w:val="24"/>
        </w:rPr>
        <w:t> it had never been suggested that an uncommunicated administrative decision can bind an individual. It is an astonishingly unjust proposition. In our system of law surprise is regarded as the enemy of justice. Fairness is the guiding principle of our public law. In </w:t>
      </w:r>
      <w:r w:rsidR="00893C9D" w:rsidRPr="00077B87">
        <w:rPr>
          <w:rFonts w:ascii="Calibri Light" w:eastAsia="Times New Roman" w:hAnsi="Calibri Light" w:cs="Calibri Light"/>
          <w:i/>
          <w:iCs/>
          <w:sz w:val="24"/>
          <w:szCs w:val="24"/>
        </w:rPr>
        <w:t>R v Commission for Racial Equality, Ex p Hillingdon London Borough Council </w:t>
      </w:r>
      <w:r w:rsidR="00893C9D" w:rsidRPr="00077B87">
        <w:rPr>
          <w:rFonts w:ascii="Calibri Light" w:eastAsia="Times New Roman" w:hAnsi="Calibri Light" w:cs="Calibri Light"/>
          <w:i/>
          <w:sz w:val="24"/>
          <w:szCs w:val="24"/>
        </w:rPr>
        <w:t>[1982] AC 779, 787, Lord Diplock explained the position:</w:t>
      </w:r>
    </w:p>
    <w:p w14:paraId="4D024CD3" w14:textId="77777777" w:rsidR="00893C9D" w:rsidRPr="00077B87" w:rsidRDefault="00893C9D" w:rsidP="0057346F">
      <w:pPr>
        <w:pStyle w:val="ListParagraph"/>
        <w:shd w:val="clear" w:color="auto" w:fill="FFFFFF"/>
        <w:suppressAutoHyphens w:val="0"/>
        <w:spacing w:after="0" w:line="360" w:lineRule="auto"/>
        <w:ind w:left="1701"/>
        <w:jc w:val="both"/>
        <w:rPr>
          <w:rFonts w:ascii="Calibri Light" w:eastAsia="Times New Roman" w:hAnsi="Calibri Light" w:cs="Calibri Light"/>
          <w:i/>
          <w:sz w:val="24"/>
          <w:szCs w:val="24"/>
        </w:rPr>
      </w:pPr>
      <w:r w:rsidRPr="00077B87">
        <w:rPr>
          <w:rFonts w:ascii="Calibri Light" w:eastAsia="Times New Roman" w:hAnsi="Calibri Light" w:cs="Calibri Light"/>
          <w:i/>
          <w:sz w:val="24"/>
          <w:szCs w:val="24"/>
        </w:rPr>
        <w:t>"Where an Act of Parliament confers upon an administrative body functions which involve its making decisions which affect to their detriment the rights of other persons or curtail their liberty to do as they please, there is a presumption that Parliament intended that the administrative body should act fairly towards those persons who will be affected by their decision."</w:t>
      </w:r>
    </w:p>
    <w:p w14:paraId="5066F17A" w14:textId="77777777" w:rsidR="0057346F" w:rsidRPr="00077B87" w:rsidRDefault="0057346F" w:rsidP="0057346F">
      <w:pPr>
        <w:pStyle w:val="ListParagraph"/>
        <w:shd w:val="clear" w:color="auto" w:fill="FFFFFF"/>
        <w:suppressAutoHyphens w:val="0"/>
        <w:spacing w:after="0" w:line="360" w:lineRule="auto"/>
        <w:ind w:left="1701"/>
        <w:jc w:val="both"/>
        <w:rPr>
          <w:rFonts w:ascii="Calibri Light" w:eastAsia="Times New Roman" w:hAnsi="Calibri Light" w:cs="Calibri Light"/>
          <w:i/>
          <w:sz w:val="24"/>
          <w:szCs w:val="24"/>
        </w:rPr>
      </w:pPr>
    </w:p>
    <w:p w14:paraId="6C4A2A71" w14:textId="2AD6C41D" w:rsidR="00893C9D" w:rsidRDefault="00893C9D" w:rsidP="0057346F">
      <w:pPr>
        <w:pStyle w:val="ListParagraph"/>
        <w:shd w:val="clear" w:color="auto" w:fill="FFFFFF"/>
        <w:suppressAutoHyphens w:val="0"/>
        <w:spacing w:after="100" w:afterAutospacing="1" w:line="360" w:lineRule="auto"/>
        <w:ind w:left="1134"/>
        <w:jc w:val="both"/>
        <w:rPr>
          <w:rFonts w:ascii="Calibri Light" w:eastAsia="Times New Roman" w:hAnsi="Calibri Light" w:cs="Calibri Light"/>
          <w:bCs/>
          <w:i/>
          <w:sz w:val="24"/>
          <w:szCs w:val="24"/>
        </w:rPr>
      </w:pPr>
      <w:r w:rsidRPr="00077B87">
        <w:rPr>
          <w:rFonts w:ascii="Calibri Light" w:eastAsia="Times New Roman" w:hAnsi="Calibri Light" w:cs="Calibri Light"/>
          <w:i/>
          <w:sz w:val="24"/>
          <w:szCs w:val="24"/>
        </w:rPr>
        <w:t xml:space="preserve">Where decisions are published or notified to those concerned accountability of public authorities is achieved. </w:t>
      </w:r>
      <w:r w:rsidRPr="00077B87">
        <w:rPr>
          <w:rFonts w:ascii="Calibri Light" w:eastAsia="Times New Roman" w:hAnsi="Calibri Light" w:cs="Calibri Light"/>
          <w:b/>
          <w:i/>
          <w:sz w:val="24"/>
          <w:szCs w:val="24"/>
        </w:rPr>
        <w:t>Elementary fairness therefore supports a principle that a decision takes effect only upon communication.</w:t>
      </w:r>
      <w:r w:rsidR="0057346F" w:rsidRPr="00077B87">
        <w:rPr>
          <w:rFonts w:ascii="Calibri Light" w:eastAsia="Times New Roman" w:hAnsi="Calibri Light" w:cs="Calibri Light"/>
          <w:bCs/>
          <w:i/>
          <w:sz w:val="24"/>
          <w:szCs w:val="24"/>
        </w:rPr>
        <w:t>”</w:t>
      </w:r>
    </w:p>
    <w:p w14:paraId="2299EE83" w14:textId="1E133EC7" w:rsidR="00365A40" w:rsidRPr="00365A40" w:rsidRDefault="00365A40" w:rsidP="00365A40">
      <w:pPr>
        <w:pStyle w:val="ListParagraph"/>
        <w:shd w:val="clear" w:color="auto" w:fill="FFFFFF"/>
        <w:suppressAutoHyphens w:val="0"/>
        <w:spacing w:after="100" w:afterAutospacing="1" w:line="360" w:lineRule="auto"/>
        <w:ind w:left="1134"/>
        <w:jc w:val="right"/>
        <w:rPr>
          <w:rFonts w:ascii="Calibri Light" w:eastAsia="Times New Roman" w:hAnsi="Calibri Light" w:cs="Calibri Light"/>
          <w:bCs/>
          <w:iCs/>
          <w:sz w:val="24"/>
          <w:szCs w:val="24"/>
        </w:rPr>
      </w:pPr>
      <w:r>
        <w:rPr>
          <w:rFonts w:ascii="Calibri Light" w:eastAsia="Times New Roman" w:hAnsi="Calibri Light" w:cs="Calibri Light"/>
          <w:bCs/>
          <w:iCs/>
          <w:sz w:val="24"/>
          <w:szCs w:val="24"/>
        </w:rPr>
        <w:t>(Emphasis added)</w:t>
      </w:r>
    </w:p>
    <w:p w14:paraId="14D1E717" w14:textId="79D2B24B" w:rsidR="001F7E8F" w:rsidRPr="00077B87" w:rsidRDefault="001F7E8F" w:rsidP="001F7E8F">
      <w:pPr>
        <w:pStyle w:val="NoSpacing"/>
        <w:numPr>
          <w:ilvl w:val="0"/>
          <w:numId w:val="5"/>
        </w:numPr>
        <w:spacing w:before="240" w:line="360" w:lineRule="auto"/>
        <w:ind w:left="567"/>
        <w:jc w:val="both"/>
        <w:rPr>
          <w:rFonts w:ascii="Calibri Light" w:hAnsi="Calibri Light" w:cs="Calibri Light"/>
          <w:i/>
        </w:rPr>
      </w:pPr>
      <w:r w:rsidRPr="00077B87">
        <w:rPr>
          <w:rFonts w:ascii="Calibri Light" w:hAnsi="Calibri Light" w:cs="Calibri Light"/>
        </w:rPr>
        <w:lastRenderedPageBreak/>
        <w:t xml:space="preserve">The </w:t>
      </w:r>
      <w:r w:rsidR="0057346F" w:rsidRPr="00077B87">
        <w:rPr>
          <w:rFonts w:ascii="Calibri Light" w:hAnsi="Calibri Light" w:cs="Calibri Light"/>
        </w:rPr>
        <w:t>D</w:t>
      </w:r>
      <w:r w:rsidRPr="00077B87">
        <w:rPr>
          <w:rFonts w:ascii="Calibri Light" w:hAnsi="Calibri Light" w:cs="Calibri Light"/>
        </w:rPr>
        <w:t>efendant’s own guidance</w:t>
      </w:r>
      <w:r w:rsidR="00D57AFB">
        <w:rPr>
          <w:rFonts w:ascii="Calibri Light" w:hAnsi="Calibri Light" w:cs="Calibri Light"/>
        </w:rPr>
        <w:t xml:space="preserve"> Advice for Decision Making</w:t>
      </w:r>
      <w:r w:rsidR="008631F6">
        <w:rPr>
          <w:rFonts w:ascii="Calibri Light" w:hAnsi="Calibri Light" w:cs="Calibri Light"/>
        </w:rPr>
        <w:t xml:space="preserve"> (“</w:t>
      </w:r>
      <w:r w:rsidR="008631F6">
        <w:rPr>
          <w:rFonts w:ascii="Calibri Light" w:hAnsi="Calibri Light" w:cs="Calibri Light"/>
          <w:b/>
          <w:bCs/>
        </w:rPr>
        <w:t>ADM</w:t>
      </w:r>
      <w:r w:rsidR="008631F6">
        <w:rPr>
          <w:rFonts w:ascii="Calibri Light" w:hAnsi="Calibri Light" w:cs="Calibri Light"/>
        </w:rPr>
        <w:t>”)</w:t>
      </w:r>
      <w:r w:rsidR="00D57AFB">
        <w:rPr>
          <w:rFonts w:ascii="Calibri Light" w:hAnsi="Calibri Light" w:cs="Calibri Light"/>
        </w:rPr>
        <w:t xml:space="preserve"> chapter A1 </w:t>
      </w:r>
      <w:r w:rsidRPr="00077B87">
        <w:rPr>
          <w:rFonts w:ascii="Calibri Light" w:hAnsi="Calibri Light" w:cs="Calibri Light"/>
        </w:rPr>
        <w:t>“Principles of Decision Making and Evidence”</w:t>
      </w:r>
      <w:r w:rsidRPr="00077B87">
        <w:rPr>
          <w:rStyle w:val="FootnoteReference"/>
          <w:rFonts w:ascii="Calibri Light" w:hAnsi="Calibri Light" w:cs="Calibri Light"/>
        </w:rPr>
        <w:footnoteReference w:id="6"/>
      </w:r>
      <w:r w:rsidR="00777124" w:rsidRPr="00077B87">
        <w:rPr>
          <w:rFonts w:ascii="Calibri Light" w:hAnsi="Calibri Light" w:cs="Calibri Light"/>
        </w:rPr>
        <w:t xml:space="preserve"> also</w:t>
      </w:r>
      <w:r w:rsidRPr="00077B87">
        <w:rPr>
          <w:rFonts w:ascii="Calibri Light" w:hAnsi="Calibri Light" w:cs="Calibri Light"/>
        </w:rPr>
        <w:t xml:space="preserve"> states</w:t>
      </w:r>
      <w:r w:rsidR="00777124" w:rsidRPr="00077B87">
        <w:rPr>
          <w:rFonts w:ascii="Calibri Light" w:hAnsi="Calibri Light" w:cs="Calibri Light"/>
        </w:rPr>
        <w:t>,</w:t>
      </w:r>
      <w:r w:rsidRPr="00077B87">
        <w:rPr>
          <w:rFonts w:ascii="Calibri Light" w:hAnsi="Calibri Light" w:cs="Calibri Light"/>
        </w:rPr>
        <w:t xml:space="preserve"> citing </w:t>
      </w:r>
      <w:r w:rsidRPr="00077B87">
        <w:rPr>
          <w:rFonts w:ascii="Calibri Light" w:hAnsi="Calibri Light" w:cs="Calibri Light"/>
          <w:i/>
        </w:rPr>
        <w:t>Anufrijeva</w:t>
      </w:r>
      <w:r w:rsidRPr="00077B87">
        <w:rPr>
          <w:rFonts w:ascii="Calibri Light" w:hAnsi="Calibri Light" w:cs="Calibri Light"/>
        </w:rPr>
        <w:t>, that a decision is not fully effective until the claimant has been correctly notified of it:</w:t>
      </w:r>
    </w:p>
    <w:p w14:paraId="539B0EE2" w14:textId="77777777" w:rsidR="001F7E8F" w:rsidRPr="00077B87" w:rsidRDefault="001F7E8F" w:rsidP="001F7E8F">
      <w:pPr>
        <w:pStyle w:val="NoSpacing"/>
        <w:spacing w:line="360" w:lineRule="auto"/>
        <w:ind w:left="1134"/>
        <w:jc w:val="both"/>
        <w:rPr>
          <w:rFonts w:ascii="Calibri Light" w:hAnsi="Calibri Light" w:cs="Calibri Light"/>
          <w:b/>
          <w:i/>
        </w:rPr>
      </w:pPr>
    </w:p>
    <w:p w14:paraId="7E96D069" w14:textId="1B072A4B" w:rsidR="001F7E8F" w:rsidRPr="00077B87" w:rsidRDefault="001F7E8F" w:rsidP="001F7E8F">
      <w:pPr>
        <w:pStyle w:val="NoSpacing"/>
        <w:spacing w:line="360" w:lineRule="auto"/>
        <w:ind w:left="1134"/>
        <w:jc w:val="both"/>
        <w:rPr>
          <w:rFonts w:ascii="Calibri Light" w:hAnsi="Calibri Light" w:cs="Calibri Light"/>
          <w:i/>
        </w:rPr>
      </w:pPr>
      <w:r w:rsidRPr="00077B87">
        <w:rPr>
          <w:rFonts w:ascii="Calibri Light" w:hAnsi="Calibri Light" w:cs="Calibri Light"/>
          <w:b/>
          <w:i/>
        </w:rPr>
        <w:t xml:space="preserve">A1015: </w:t>
      </w:r>
      <w:r w:rsidRPr="00077B87">
        <w:rPr>
          <w:rFonts w:ascii="Calibri Light" w:hAnsi="Calibri Light" w:cs="Calibri Light"/>
          <w:i/>
        </w:rPr>
        <w:t>A decision is valid as soon as it is properly recorded by the DM. If a decision is not acted upon or not communicated to the relevant parties, this does not invalidate the decision</w:t>
      </w:r>
      <w:r w:rsidR="00C672A9">
        <w:rPr>
          <w:rFonts w:ascii="Calibri Light" w:hAnsi="Calibri Light" w:cs="Calibri Light"/>
          <w:i/>
        </w:rPr>
        <w:t>[</w:t>
      </w:r>
      <w:r w:rsidR="00B863AC">
        <w:rPr>
          <w:rFonts w:ascii="Calibri Light" w:hAnsi="Calibri Light" w:cs="Calibri Light"/>
          <w:i/>
        </w:rPr>
        <w:t>1]</w:t>
      </w:r>
      <w:r w:rsidRPr="00077B87">
        <w:rPr>
          <w:rFonts w:ascii="Calibri Light" w:hAnsi="Calibri Light" w:cs="Calibri Light"/>
          <w:i/>
        </w:rPr>
        <w:t xml:space="preserve">. </w:t>
      </w:r>
      <w:r w:rsidRPr="00077B87">
        <w:rPr>
          <w:rFonts w:ascii="Calibri Light" w:hAnsi="Calibri Light" w:cs="Calibri Light"/>
          <w:b/>
          <w:i/>
        </w:rPr>
        <w:t>However a decision is not fully effective unless, and until it is notified</w:t>
      </w:r>
      <w:r w:rsidR="00B863AC" w:rsidRPr="00B863AC">
        <w:rPr>
          <w:rFonts w:ascii="Calibri Light" w:hAnsi="Calibri Light" w:cs="Calibri Light"/>
          <w:bCs/>
          <w:i/>
        </w:rPr>
        <w:t>[</w:t>
      </w:r>
      <w:r w:rsidRPr="00B863AC">
        <w:rPr>
          <w:rFonts w:ascii="Calibri Light" w:hAnsi="Calibri Light" w:cs="Calibri Light"/>
          <w:bCs/>
          <w:i/>
        </w:rPr>
        <w:t>2</w:t>
      </w:r>
      <w:r w:rsidR="00B863AC" w:rsidRPr="00B863AC">
        <w:rPr>
          <w:rFonts w:ascii="Calibri Light" w:hAnsi="Calibri Light" w:cs="Calibri Light"/>
          <w:bCs/>
          <w:i/>
        </w:rPr>
        <w:t>]</w:t>
      </w:r>
      <w:r w:rsidRPr="00077B87">
        <w:rPr>
          <w:rFonts w:ascii="Calibri Light" w:hAnsi="Calibri Light" w:cs="Calibri Light"/>
          <w:b/>
          <w:i/>
        </w:rPr>
        <w:t>.</w:t>
      </w:r>
      <w:r w:rsidRPr="00077B87">
        <w:rPr>
          <w:rFonts w:ascii="Calibri Light" w:hAnsi="Calibri Light" w:cs="Calibri Light"/>
        </w:rPr>
        <w:t xml:space="preserve"> […]</w:t>
      </w:r>
    </w:p>
    <w:p w14:paraId="12A9018C" w14:textId="77777777" w:rsidR="001F7E8F" w:rsidRPr="00B863AC" w:rsidRDefault="001F7E8F" w:rsidP="001F7E8F">
      <w:pPr>
        <w:pStyle w:val="NoSpacing"/>
        <w:spacing w:line="360" w:lineRule="auto"/>
        <w:ind w:left="1134"/>
        <w:jc w:val="right"/>
        <w:rPr>
          <w:rFonts w:ascii="Calibri Light" w:hAnsi="Calibri Light" w:cs="Calibri Light"/>
          <w:sz w:val="20"/>
          <w:szCs w:val="20"/>
        </w:rPr>
      </w:pPr>
      <w:r w:rsidRPr="00B863AC">
        <w:rPr>
          <w:rFonts w:ascii="Calibri Light" w:hAnsi="Calibri Light" w:cs="Calibri Light"/>
          <w:sz w:val="20"/>
          <w:szCs w:val="20"/>
        </w:rPr>
        <w:t xml:space="preserve">1 R(P) 1/85.pdf ; 2 R(U) 7/81; R (Anufrijeva) v Secretary </w:t>
      </w:r>
    </w:p>
    <w:p w14:paraId="01792A69" w14:textId="77777777" w:rsidR="001F7E8F" w:rsidRPr="00B863AC" w:rsidRDefault="001F7E8F" w:rsidP="001F7E8F">
      <w:pPr>
        <w:pStyle w:val="NoSpacing"/>
        <w:spacing w:line="360" w:lineRule="auto"/>
        <w:ind w:left="1134"/>
        <w:jc w:val="right"/>
        <w:rPr>
          <w:rFonts w:ascii="Calibri Light" w:hAnsi="Calibri Light" w:cs="Calibri Light"/>
          <w:i/>
          <w:sz w:val="20"/>
          <w:szCs w:val="20"/>
        </w:rPr>
      </w:pPr>
      <w:r w:rsidRPr="00B863AC">
        <w:rPr>
          <w:rFonts w:ascii="Calibri Light" w:hAnsi="Calibri Light" w:cs="Calibri Light"/>
          <w:sz w:val="20"/>
          <w:szCs w:val="20"/>
        </w:rPr>
        <w:t>of State for the Home Department &amp; Another [2003] UK HL 36</w:t>
      </w:r>
    </w:p>
    <w:p w14:paraId="0568C1ED" w14:textId="77777777" w:rsidR="0057346F" w:rsidRPr="00077B87" w:rsidRDefault="0057346F" w:rsidP="001F7E8F">
      <w:pPr>
        <w:pStyle w:val="NoSpacing"/>
        <w:spacing w:line="360" w:lineRule="auto"/>
        <w:ind w:left="1134"/>
        <w:jc w:val="right"/>
        <w:rPr>
          <w:rFonts w:ascii="Calibri Light" w:hAnsi="Calibri Light" w:cs="Calibri Light"/>
          <w:i/>
        </w:rPr>
      </w:pPr>
    </w:p>
    <w:p w14:paraId="7AC643F4" w14:textId="4E78A542" w:rsidR="001F7E8F" w:rsidRPr="00077B87" w:rsidRDefault="001F7E8F" w:rsidP="001F7E8F">
      <w:pPr>
        <w:pStyle w:val="NoSpacing"/>
        <w:spacing w:line="360" w:lineRule="auto"/>
        <w:ind w:left="1134"/>
        <w:jc w:val="right"/>
        <w:rPr>
          <w:rFonts w:ascii="Calibri Light" w:hAnsi="Calibri Light" w:cs="Calibri Light"/>
          <w:i/>
        </w:rPr>
      </w:pPr>
      <w:r w:rsidRPr="00077B87">
        <w:rPr>
          <w:rFonts w:ascii="Calibri Light" w:hAnsi="Calibri Light" w:cs="Calibri Light"/>
          <w:i/>
        </w:rPr>
        <w:t>(Emphasis added).</w:t>
      </w:r>
    </w:p>
    <w:p w14:paraId="2329D291" w14:textId="77777777" w:rsidR="001F7E8F" w:rsidRPr="00077B87" w:rsidRDefault="001F7E8F" w:rsidP="001F7E8F">
      <w:pPr>
        <w:pStyle w:val="NoSpacing"/>
        <w:numPr>
          <w:ilvl w:val="0"/>
          <w:numId w:val="5"/>
        </w:numPr>
        <w:spacing w:before="240" w:line="360" w:lineRule="auto"/>
        <w:ind w:left="567"/>
        <w:jc w:val="both"/>
        <w:rPr>
          <w:rFonts w:ascii="Calibri Light" w:hAnsi="Calibri Light" w:cs="Calibri Light"/>
          <w:b/>
          <w:i/>
          <w:u w:val="single"/>
        </w:rPr>
      </w:pPr>
      <w:r w:rsidRPr="00077B87">
        <w:rPr>
          <w:rFonts w:ascii="Calibri Light" w:hAnsi="Calibri Light" w:cs="Calibri Light"/>
        </w:rPr>
        <w:t>Detail of what is required in the notification is contained in the same guidance:</w:t>
      </w:r>
    </w:p>
    <w:p w14:paraId="167FBFF2" w14:textId="5C974594" w:rsidR="001F7E8F" w:rsidRPr="00077B87" w:rsidRDefault="001F7E8F" w:rsidP="001F7E8F">
      <w:pPr>
        <w:pStyle w:val="NoSpacing"/>
        <w:spacing w:before="240" w:line="360" w:lineRule="auto"/>
        <w:ind w:left="1134"/>
        <w:jc w:val="both"/>
        <w:rPr>
          <w:rFonts w:ascii="Calibri Light" w:hAnsi="Calibri Light" w:cs="Calibri Light"/>
          <w:i/>
        </w:rPr>
      </w:pPr>
      <w:r w:rsidRPr="00077B87">
        <w:rPr>
          <w:rFonts w:ascii="Calibri Light" w:hAnsi="Calibri Light" w:cs="Calibri Light"/>
          <w:b/>
          <w:i/>
        </w:rPr>
        <w:t>A1116:</w:t>
      </w:r>
      <w:r w:rsidRPr="00077B87">
        <w:rPr>
          <w:rFonts w:ascii="Calibri Light" w:hAnsi="Calibri Light" w:cs="Calibri Light"/>
          <w:i/>
        </w:rPr>
        <w:t xml:space="preserve"> The written notification of an outcome decision is issued to the claimant either clerically or by computer</w:t>
      </w:r>
      <w:r w:rsidR="00187D4F">
        <w:rPr>
          <w:rFonts w:ascii="Calibri Light" w:hAnsi="Calibri Light" w:cs="Calibri Light"/>
          <w:i/>
        </w:rPr>
        <w:t>[</w:t>
      </w:r>
      <w:r w:rsidRPr="00077B87">
        <w:rPr>
          <w:rFonts w:ascii="Calibri Light" w:hAnsi="Calibri Light" w:cs="Calibri Light"/>
          <w:i/>
        </w:rPr>
        <w:t>1</w:t>
      </w:r>
      <w:r w:rsidR="00187D4F">
        <w:rPr>
          <w:rFonts w:ascii="Calibri Light" w:hAnsi="Calibri Light" w:cs="Calibri Light"/>
          <w:i/>
        </w:rPr>
        <w:t>]</w:t>
      </w:r>
      <w:r w:rsidRPr="00077B87">
        <w:rPr>
          <w:rFonts w:ascii="Calibri Light" w:hAnsi="Calibri Light" w:cs="Calibri Light"/>
          <w:i/>
        </w:rPr>
        <w:t xml:space="preserve">. The notification contains </w:t>
      </w:r>
    </w:p>
    <w:p w14:paraId="3DF37464" w14:textId="77777777" w:rsidR="001F7E8F" w:rsidRPr="0049269A" w:rsidRDefault="001F7E8F" w:rsidP="001F7E8F">
      <w:pPr>
        <w:pStyle w:val="NoSpacing"/>
        <w:spacing w:before="240" w:line="360" w:lineRule="auto"/>
        <w:ind w:left="2160"/>
        <w:jc w:val="both"/>
        <w:rPr>
          <w:rFonts w:ascii="Calibri Light" w:hAnsi="Calibri Light" w:cs="Calibri Light"/>
          <w:b/>
          <w:bCs/>
          <w:i/>
        </w:rPr>
      </w:pPr>
      <w:r w:rsidRPr="00077B87">
        <w:rPr>
          <w:rFonts w:ascii="Calibri Light" w:hAnsi="Calibri Light" w:cs="Calibri Light"/>
          <w:i/>
        </w:rPr>
        <w:t xml:space="preserve">1. information which gives the effect of the decision such as whether there is entitlement to benefit and where appropriate the amount payable and when it is payable from </w:t>
      </w:r>
      <w:r w:rsidRPr="0049269A">
        <w:rPr>
          <w:rFonts w:ascii="Calibri Light" w:hAnsi="Calibri Light" w:cs="Calibri Light"/>
          <w:b/>
          <w:bCs/>
          <w:i/>
        </w:rPr>
        <w:t xml:space="preserve">and </w:t>
      </w:r>
    </w:p>
    <w:p w14:paraId="3FC4F320" w14:textId="788E654A" w:rsidR="001F7E8F" w:rsidRPr="00077B87" w:rsidRDefault="001F7E8F" w:rsidP="001F7E8F">
      <w:pPr>
        <w:pStyle w:val="NoSpacing"/>
        <w:spacing w:before="240" w:line="360" w:lineRule="auto"/>
        <w:ind w:left="2160"/>
        <w:jc w:val="both"/>
        <w:rPr>
          <w:rFonts w:ascii="Calibri Light" w:hAnsi="Calibri Light" w:cs="Calibri Light"/>
          <w:i/>
        </w:rPr>
      </w:pPr>
      <w:r w:rsidRPr="00077B87">
        <w:rPr>
          <w:rFonts w:ascii="Calibri Light" w:hAnsi="Calibri Light" w:cs="Calibri Light"/>
          <w:i/>
        </w:rPr>
        <w:t>2. a statement to the effect that there is a right of appeal only if the Secretary of State has considered an application for revision</w:t>
      </w:r>
      <w:r w:rsidR="0049269A">
        <w:rPr>
          <w:rFonts w:ascii="Calibri Light" w:hAnsi="Calibri Light" w:cs="Calibri Light"/>
          <w:i/>
        </w:rPr>
        <w:t>[</w:t>
      </w:r>
      <w:r w:rsidRPr="00077B87">
        <w:rPr>
          <w:rFonts w:ascii="Calibri Light" w:hAnsi="Calibri Light" w:cs="Calibri Light"/>
          <w:i/>
        </w:rPr>
        <w:t>2</w:t>
      </w:r>
      <w:r w:rsidR="0049269A">
        <w:rPr>
          <w:rFonts w:ascii="Calibri Light" w:hAnsi="Calibri Light" w:cs="Calibri Light"/>
          <w:i/>
        </w:rPr>
        <w:t>]</w:t>
      </w:r>
      <w:r w:rsidRPr="00077B87">
        <w:rPr>
          <w:rFonts w:ascii="Calibri Light" w:hAnsi="Calibri Light" w:cs="Calibri Light"/>
          <w:i/>
        </w:rPr>
        <w:t xml:space="preserve"> – see ADM Chapter A3 </w:t>
      </w:r>
    </w:p>
    <w:p w14:paraId="01AFE174" w14:textId="03938058" w:rsidR="001F7E8F" w:rsidRPr="00077B87" w:rsidRDefault="001F7E8F" w:rsidP="001F7E8F">
      <w:pPr>
        <w:pStyle w:val="NoSpacing"/>
        <w:spacing w:before="240" w:line="360" w:lineRule="auto"/>
        <w:ind w:left="2160"/>
        <w:jc w:val="both"/>
        <w:rPr>
          <w:rFonts w:ascii="Calibri Light" w:hAnsi="Calibri Light" w:cs="Calibri Light"/>
          <w:i/>
        </w:rPr>
      </w:pPr>
      <w:r w:rsidRPr="00077B87">
        <w:rPr>
          <w:rFonts w:ascii="Calibri Light" w:hAnsi="Calibri Light" w:cs="Calibri Light"/>
          <w:i/>
        </w:rPr>
        <w:t>3. information regarding the time limits for making an application for reconsideration</w:t>
      </w:r>
      <w:r w:rsidR="00AF1AF2">
        <w:rPr>
          <w:rFonts w:ascii="Calibri Light" w:hAnsi="Calibri Light" w:cs="Calibri Light"/>
          <w:i/>
        </w:rPr>
        <w:t>[</w:t>
      </w:r>
      <w:r w:rsidRPr="00077B87">
        <w:rPr>
          <w:rFonts w:ascii="Calibri Light" w:hAnsi="Calibri Light" w:cs="Calibri Light"/>
          <w:i/>
        </w:rPr>
        <w:t>3</w:t>
      </w:r>
      <w:r w:rsidR="00AF1AF2">
        <w:rPr>
          <w:rFonts w:ascii="Calibri Light" w:hAnsi="Calibri Light" w:cs="Calibri Light"/>
          <w:i/>
        </w:rPr>
        <w:t>]</w:t>
      </w:r>
      <w:r w:rsidRPr="00077B87">
        <w:rPr>
          <w:rFonts w:ascii="Calibri Light" w:hAnsi="Calibri Light" w:cs="Calibri Light"/>
          <w:i/>
        </w:rPr>
        <w:t xml:space="preserve">. </w:t>
      </w:r>
    </w:p>
    <w:p w14:paraId="524D083C" w14:textId="7FA95C88" w:rsidR="001F7E8F" w:rsidRPr="00077B87" w:rsidRDefault="001F7E8F" w:rsidP="001F7E8F">
      <w:pPr>
        <w:pStyle w:val="NoSpacing"/>
        <w:spacing w:before="240" w:line="360" w:lineRule="auto"/>
        <w:ind w:left="1134"/>
        <w:jc w:val="both"/>
        <w:rPr>
          <w:rFonts w:ascii="Calibri Light" w:hAnsi="Calibri Light" w:cs="Calibri Light"/>
          <w:i/>
        </w:rPr>
      </w:pPr>
      <w:r w:rsidRPr="00077B87">
        <w:rPr>
          <w:rFonts w:ascii="Calibri Light" w:hAnsi="Calibri Light" w:cs="Calibri Light"/>
          <w:i/>
        </w:rPr>
        <w:t>Where the claimant has the right of appeal following consideration of an application for revision then the claimant must be given written notice of the decision and the right of appeal</w:t>
      </w:r>
      <w:r w:rsidR="00AF1AF2">
        <w:rPr>
          <w:rFonts w:ascii="Calibri Light" w:hAnsi="Calibri Light" w:cs="Calibri Light"/>
          <w:i/>
        </w:rPr>
        <w:t>[</w:t>
      </w:r>
      <w:r w:rsidRPr="00077B87">
        <w:rPr>
          <w:rFonts w:ascii="Calibri Light" w:hAnsi="Calibri Light" w:cs="Calibri Light"/>
          <w:i/>
        </w:rPr>
        <w:t>4</w:t>
      </w:r>
      <w:r w:rsidR="00AF1AF2">
        <w:rPr>
          <w:rFonts w:ascii="Calibri Light" w:hAnsi="Calibri Light" w:cs="Calibri Light"/>
          <w:i/>
        </w:rPr>
        <w:t>]</w:t>
      </w:r>
      <w:r w:rsidRPr="00077B87">
        <w:rPr>
          <w:rFonts w:ascii="Calibri Light" w:hAnsi="Calibri Light" w:cs="Calibri Light"/>
          <w:i/>
        </w:rPr>
        <w:t>.</w:t>
      </w:r>
    </w:p>
    <w:p w14:paraId="39ACDBF3" w14:textId="77777777" w:rsidR="001F7E8F" w:rsidRPr="00AF1AF2" w:rsidRDefault="001F7E8F" w:rsidP="0057346F">
      <w:pPr>
        <w:pStyle w:val="NoSpacing"/>
        <w:ind w:left="1134"/>
        <w:jc w:val="right"/>
        <w:rPr>
          <w:rFonts w:ascii="Calibri Light" w:hAnsi="Calibri Light" w:cs="Calibri Light"/>
          <w:sz w:val="20"/>
          <w:szCs w:val="20"/>
        </w:rPr>
      </w:pPr>
      <w:r w:rsidRPr="00AF1AF2">
        <w:rPr>
          <w:rFonts w:ascii="Calibri Light" w:hAnsi="Calibri Light" w:cs="Calibri Light"/>
          <w:sz w:val="20"/>
          <w:szCs w:val="20"/>
        </w:rPr>
        <w:lastRenderedPageBreak/>
        <w:t>1 SS Act 98, s 2(1)(a); 2 UC, PIP, JSA &amp; ESA (D&amp;A)</w:t>
      </w:r>
    </w:p>
    <w:p w14:paraId="5368D5EA" w14:textId="2E7AD793" w:rsidR="001F7E8F" w:rsidRPr="00AF1AF2" w:rsidRDefault="001F7E8F" w:rsidP="0057346F">
      <w:pPr>
        <w:pStyle w:val="NoSpacing"/>
        <w:ind w:left="1134"/>
        <w:jc w:val="right"/>
        <w:rPr>
          <w:rFonts w:ascii="Calibri Light" w:hAnsi="Calibri Light" w:cs="Calibri Light"/>
          <w:i/>
          <w:sz w:val="20"/>
          <w:szCs w:val="20"/>
        </w:rPr>
      </w:pPr>
      <w:r w:rsidRPr="00AF1AF2">
        <w:rPr>
          <w:rFonts w:ascii="Calibri Light" w:hAnsi="Calibri Light" w:cs="Calibri Light"/>
          <w:sz w:val="20"/>
          <w:szCs w:val="20"/>
        </w:rPr>
        <w:t xml:space="preserve"> Regs, reg 7(1)(b); 3 reg 7(3) (a); 4 reg 51(2)(a)</w:t>
      </w:r>
      <w:r w:rsidRPr="00AF1AF2">
        <w:rPr>
          <w:rFonts w:ascii="Calibri Light" w:hAnsi="Calibri Light" w:cs="Calibri Light"/>
          <w:i/>
          <w:sz w:val="20"/>
          <w:szCs w:val="20"/>
        </w:rPr>
        <w:t>.</w:t>
      </w:r>
    </w:p>
    <w:p w14:paraId="77E34361" w14:textId="395E1183" w:rsidR="001F7E8F" w:rsidRPr="00077B87" w:rsidRDefault="001F7E8F" w:rsidP="001F7E8F">
      <w:pPr>
        <w:pStyle w:val="NoSpacing"/>
        <w:numPr>
          <w:ilvl w:val="0"/>
          <w:numId w:val="5"/>
        </w:numPr>
        <w:spacing w:before="240" w:line="360" w:lineRule="auto"/>
        <w:ind w:left="567"/>
        <w:jc w:val="both"/>
        <w:rPr>
          <w:rFonts w:ascii="Calibri Light" w:hAnsi="Calibri Light" w:cs="Calibri Light"/>
        </w:rPr>
      </w:pPr>
      <w:r w:rsidRPr="00077B87">
        <w:rPr>
          <w:rFonts w:ascii="Calibri Light" w:hAnsi="Calibri Light" w:cs="Calibri Light"/>
        </w:rPr>
        <w:t>If the decision is not notified, it is not effective, as set out in A1015 and reaffirmed in A1119:</w:t>
      </w:r>
    </w:p>
    <w:p w14:paraId="649CDB1E" w14:textId="72DF694A" w:rsidR="001F7E8F" w:rsidRPr="00077B87" w:rsidRDefault="001F7E8F" w:rsidP="001F7E8F">
      <w:pPr>
        <w:pStyle w:val="NoSpacing"/>
        <w:spacing w:before="240" w:line="360" w:lineRule="auto"/>
        <w:ind w:left="1134"/>
        <w:jc w:val="both"/>
        <w:rPr>
          <w:rFonts w:ascii="Calibri Light" w:hAnsi="Calibri Light" w:cs="Calibri Light"/>
          <w:b/>
          <w:i/>
        </w:rPr>
      </w:pPr>
      <w:r w:rsidRPr="00077B87">
        <w:rPr>
          <w:rFonts w:ascii="Calibri Light" w:hAnsi="Calibri Light" w:cs="Calibri Light"/>
          <w:b/>
          <w:i/>
        </w:rPr>
        <w:t xml:space="preserve">A1119: </w:t>
      </w:r>
      <w:r w:rsidRPr="00077B87">
        <w:rPr>
          <w:rFonts w:ascii="Calibri Light" w:hAnsi="Calibri Light" w:cs="Calibri Light"/>
          <w:i/>
        </w:rPr>
        <w:t>A decision is not effective unless and until it is notified</w:t>
      </w:r>
    </w:p>
    <w:p w14:paraId="03B8DBD9" w14:textId="643C289D" w:rsidR="00893C9D" w:rsidRPr="00077B87" w:rsidRDefault="00777124" w:rsidP="00777124">
      <w:pPr>
        <w:numPr>
          <w:ilvl w:val="0"/>
          <w:numId w:val="5"/>
        </w:numPr>
        <w:pBdr>
          <w:top w:val="nil"/>
          <w:left w:val="nil"/>
          <w:bottom w:val="nil"/>
          <w:right w:val="nil"/>
          <w:between w:val="nil"/>
        </w:pBdr>
        <w:tabs>
          <w:tab w:val="left" w:pos="2835"/>
          <w:tab w:val="left" w:pos="6663"/>
        </w:tabs>
        <w:spacing w:before="20" w:line="360" w:lineRule="auto"/>
        <w:ind w:left="567"/>
        <w:jc w:val="both"/>
        <w:rPr>
          <w:rFonts w:ascii="Calibri Light" w:hAnsi="Calibri Light" w:cs="Calibri Light"/>
          <w:sz w:val="24"/>
          <w:szCs w:val="24"/>
        </w:rPr>
      </w:pPr>
      <w:r w:rsidRPr="00077B87">
        <w:rPr>
          <w:rFonts w:ascii="Calibri Light" w:hAnsi="Calibri Light" w:cs="Calibri Light"/>
          <w:sz w:val="24"/>
          <w:szCs w:val="24"/>
        </w:rPr>
        <w:t>[</w:t>
      </w:r>
      <w:r w:rsidR="00893C9D" w:rsidRPr="00E43DC9">
        <w:rPr>
          <w:rFonts w:ascii="Calibri Light" w:hAnsi="Calibri Light" w:cs="Calibri Light"/>
          <w:color w:val="EE0000"/>
          <w:sz w:val="24"/>
          <w:szCs w:val="24"/>
        </w:rPr>
        <w:t>Informing the claimant verbally that the decision cannot be changed, as was done in C’s case during a call to the PIP helpline, is insufficient and the decision will not take effect</w:t>
      </w:r>
      <w:r w:rsidR="00893C9D" w:rsidRPr="00077B87">
        <w:rPr>
          <w:rFonts w:ascii="Calibri Light" w:hAnsi="Calibri Light" w:cs="Calibri Light"/>
          <w:sz w:val="24"/>
          <w:szCs w:val="24"/>
        </w:rPr>
        <w:t>.</w:t>
      </w:r>
      <w:r w:rsidRPr="00077B87">
        <w:rPr>
          <w:rFonts w:ascii="Calibri Light" w:hAnsi="Calibri Light" w:cs="Calibri Light"/>
          <w:sz w:val="24"/>
          <w:szCs w:val="24"/>
        </w:rPr>
        <w:t>]</w:t>
      </w:r>
    </w:p>
    <w:p w14:paraId="00000045" w14:textId="3BAE44C3" w:rsidR="003D6019" w:rsidRPr="00077B87" w:rsidRDefault="00B06415" w:rsidP="00777124">
      <w:pPr>
        <w:numPr>
          <w:ilvl w:val="0"/>
          <w:numId w:val="5"/>
        </w:numPr>
        <w:pBdr>
          <w:top w:val="nil"/>
          <w:left w:val="nil"/>
          <w:bottom w:val="nil"/>
          <w:right w:val="nil"/>
          <w:between w:val="nil"/>
        </w:pBdr>
        <w:tabs>
          <w:tab w:val="left" w:pos="2835"/>
          <w:tab w:val="left" w:pos="6663"/>
        </w:tabs>
        <w:spacing w:before="20" w:line="360" w:lineRule="auto"/>
        <w:ind w:left="567"/>
        <w:jc w:val="both"/>
        <w:rPr>
          <w:rFonts w:ascii="Calibri Light" w:hAnsi="Calibri Light" w:cs="Calibri Light"/>
          <w:sz w:val="24"/>
          <w:szCs w:val="24"/>
        </w:rPr>
      </w:pPr>
      <w:r w:rsidRPr="00077B87">
        <w:rPr>
          <w:rFonts w:ascii="Calibri Light" w:hAnsi="Calibri Light" w:cs="Calibri Light"/>
          <w:sz w:val="24"/>
          <w:szCs w:val="24"/>
        </w:rPr>
        <w:t xml:space="preserve">Therefore, if </w:t>
      </w:r>
      <w:r w:rsidR="00D22C4E">
        <w:rPr>
          <w:rFonts w:ascii="Calibri Light" w:hAnsi="Calibri Light" w:cs="Calibri Light"/>
          <w:sz w:val="24"/>
          <w:szCs w:val="24"/>
        </w:rPr>
        <w:t>D</w:t>
      </w:r>
      <w:r w:rsidRPr="00077B87">
        <w:rPr>
          <w:rFonts w:ascii="Calibri Light" w:hAnsi="Calibri Light" w:cs="Calibri Light"/>
          <w:sz w:val="24"/>
          <w:szCs w:val="24"/>
        </w:rPr>
        <w:t xml:space="preserve"> submits that a decision has been made in this case, ie</w:t>
      </w:r>
      <w:r w:rsidR="0057346F" w:rsidRPr="00077B87">
        <w:rPr>
          <w:rFonts w:ascii="Calibri Light" w:hAnsi="Calibri Light" w:cs="Calibri Light"/>
          <w:sz w:val="24"/>
          <w:szCs w:val="24"/>
        </w:rPr>
        <w:t>,</w:t>
      </w:r>
      <w:r w:rsidRPr="00077B87">
        <w:rPr>
          <w:rFonts w:ascii="Calibri Light" w:hAnsi="Calibri Light" w:cs="Calibri Light"/>
          <w:sz w:val="24"/>
          <w:szCs w:val="24"/>
        </w:rPr>
        <w:t xml:space="preserve"> a decision that C’s award will not be superseded, </w:t>
      </w:r>
      <w:r w:rsidR="00D22C4E">
        <w:rPr>
          <w:rFonts w:ascii="Calibri Light" w:hAnsi="Calibri Light" w:cs="Calibri Light"/>
          <w:sz w:val="24"/>
          <w:szCs w:val="24"/>
        </w:rPr>
        <w:t>D</w:t>
      </w:r>
      <w:r w:rsidRPr="00077B87">
        <w:rPr>
          <w:rFonts w:ascii="Calibri Light" w:hAnsi="Calibri Light" w:cs="Calibri Light"/>
          <w:sz w:val="24"/>
          <w:szCs w:val="24"/>
        </w:rPr>
        <w:t xml:space="preserve"> failed to correctly notify C of this decision, as there was no notification in writing and C was not informed of [</w:t>
      </w:r>
      <w:r w:rsidRPr="00AF1AF2">
        <w:rPr>
          <w:rFonts w:ascii="Calibri Light" w:hAnsi="Calibri Light" w:cs="Calibri Light"/>
          <w:color w:val="EE0000"/>
          <w:sz w:val="24"/>
          <w:szCs w:val="24"/>
        </w:rPr>
        <w:t>her</w:t>
      </w:r>
      <w:r w:rsidR="0057346F" w:rsidRPr="00AF1AF2">
        <w:rPr>
          <w:rFonts w:ascii="Calibri Light" w:hAnsi="Calibri Light" w:cs="Calibri Light"/>
          <w:color w:val="EE0000"/>
          <w:sz w:val="24"/>
          <w:szCs w:val="24"/>
        </w:rPr>
        <w:t>/his</w:t>
      </w:r>
      <w:r w:rsidRPr="00077B87">
        <w:rPr>
          <w:rFonts w:ascii="Calibri Light" w:hAnsi="Calibri Light" w:cs="Calibri Light"/>
          <w:sz w:val="24"/>
          <w:szCs w:val="24"/>
        </w:rPr>
        <w:t xml:space="preserve">] right of appeal. The decision is therefore not effective and is unlawful. </w:t>
      </w:r>
    </w:p>
    <w:p w14:paraId="0948EC24" w14:textId="77777777" w:rsidR="0057346F" w:rsidRPr="00077B87" w:rsidRDefault="0057346F" w:rsidP="008D4933">
      <w:pPr>
        <w:pBdr>
          <w:top w:val="nil"/>
          <w:left w:val="nil"/>
          <w:bottom w:val="nil"/>
          <w:right w:val="nil"/>
          <w:between w:val="nil"/>
        </w:pBdr>
        <w:spacing w:before="20" w:after="120" w:line="360" w:lineRule="auto"/>
        <w:ind w:hanging="567"/>
        <w:jc w:val="both"/>
        <w:rPr>
          <w:rFonts w:ascii="Calibri Light" w:hAnsi="Calibri Light" w:cs="Calibri Light"/>
          <w:b/>
          <w:sz w:val="24"/>
          <w:szCs w:val="24"/>
        </w:rPr>
      </w:pPr>
    </w:p>
    <w:p w14:paraId="0000007B" w14:textId="779AD0CB" w:rsidR="003D6019" w:rsidRPr="00077B87" w:rsidRDefault="00B06415" w:rsidP="00D22C4E">
      <w:pPr>
        <w:pBdr>
          <w:top w:val="nil"/>
          <w:left w:val="nil"/>
          <w:bottom w:val="nil"/>
          <w:right w:val="nil"/>
          <w:between w:val="nil"/>
        </w:pBdr>
        <w:spacing w:before="20" w:after="12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 xml:space="preserve">Alternative remedies </w:t>
      </w:r>
    </w:p>
    <w:p w14:paraId="0000007C" w14:textId="68668109" w:rsidR="003D6019" w:rsidRPr="00077B87" w:rsidRDefault="00B06415" w:rsidP="00D22C4E">
      <w:pPr>
        <w:numPr>
          <w:ilvl w:val="0"/>
          <w:numId w:val="3"/>
        </w:numPr>
        <w:pBdr>
          <w:top w:val="nil"/>
          <w:left w:val="nil"/>
          <w:bottom w:val="nil"/>
          <w:right w:val="nil"/>
          <w:between w:val="nil"/>
        </w:pBdr>
        <w:tabs>
          <w:tab w:val="left" w:pos="2580"/>
          <w:tab w:val="left" w:pos="2835"/>
        </w:tabs>
        <w:spacing w:before="20" w:after="120" w:line="360" w:lineRule="auto"/>
        <w:ind w:left="567"/>
        <w:jc w:val="both"/>
        <w:rPr>
          <w:rFonts w:ascii="Calibri Light" w:hAnsi="Calibri Light" w:cs="Calibri Light"/>
          <w:sz w:val="24"/>
          <w:szCs w:val="24"/>
        </w:rPr>
      </w:pPr>
      <w:r w:rsidRPr="00077B87">
        <w:rPr>
          <w:rFonts w:ascii="Calibri Light" w:hAnsi="Calibri Light" w:cs="Calibri Light"/>
          <w:sz w:val="24"/>
          <w:szCs w:val="24"/>
        </w:rPr>
        <w:t>It does not appear to us that C has any suitable alternative means of obtaining redress. [</w:t>
      </w:r>
      <w:r w:rsidRPr="00AF1AF2">
        <w:rPr>
          <w:rFonts w:ascii="Calibri Light" w:hAnsi="Calibri Light" w:cs="Calibri Light"/>
          <w:color w:val="EE0000"/>
          <w:sz w:val="24"/>
          <w:szCs w:val="24"/>
        </w:rPr>
        <w:t>S/he</w:t>
      </w:r>
      <w:r w:rsidRPr="00077B87">
        <w:rPr>
          <w:rFonts w:ascii="Calibri Light" w:hAnsi="Calibri Light" w:cs="Calibri Light"/>
          <w:sz w:val="24"/>
          <w:szCs w:val="24"/>
        </w:rPr>
        <w:t xml:space="preserve">] cannot </w:t>
      </w:r>
      <w:r w:rsidR="0035312A" w:rsidRPr="00077B87">
        <w:rPr>
          <w:rFonts w:ascii="Calibri Light" w:hAnsi="Calibri Light" w:cs="Calibri Light"/>
          <w:sz w:val="24"/>
          <w:szCs w:val="24"/>
        </w:rPr>
        <w:t xml:space="preserve">make a meaningful </w:t>
      </w:r>
      <w:r w:rsidRPr="00077B87">
        <w:rPr>
          <w:rFonts w:ascii="Calibri Light" w:hAnsi="Calibri Light" w:cs="Calibri Light"/>
          <w:sz w:val="24"/>
          <w:szCs w:val="24"/>
        </w:rPr>
        <w:t xml:space="preserve">appeal to the First-tier Tribunal until </w:t>
      </w:r>
      <w:r w:rsidR="00D22C4E">
        <w:rPr>
          <w:rFonts w:ascii="Calibri Light" w:hAnsi="Calibri Light" w:cs="Calibri Light"/>
          <w:sz w:val="24"/>
          <w:szCs w:val="24"/>
        </w:rPr>
        <w:t>D</w:t>
      </w:r>
      <w:r w:rsidRPr="00077B87">
        <w:rPr>
          <w:rFonts w:ascii="Calibri Light" w:hAnsi="Calibri Light" w:cs="Calibri Light"/>
          <w:sz w:val="24"/>
          <w:szCs w:val="24"/>
        </w:rPr>
        <w:t xml:space="preserve"> has considered and provided an effective s10 SSA decision in respect of the request for supersession.</w:t>
      </w:r>
    </w:p>
    <w:p w14:paraId="0000007D" w14:textId="52FD6D6A" w:rsidR="003D6019" w:rsidRPr="00077B87" w:rsidRDefault="00B06415" w:rsidP="00D22C4E">
      <w:pPr>
        <w:numPr>
          <w:ilvl w:val="0"/>
          <w:numId w:val="3"/>
        </w:numPr>
        <w:pBdr>
          <w:top w:val="nil"/>
          <w:left w:val="nil"/>
          <w:bottom w:val="nil"/>
          <w:right w:val="nil"/>
          <w:between w:val="nil"/>
        </w:pBdr>
        <w:tabs>
          <w:tab w:val="left" w:pos="2580"/>
          <w:tab w:val="left" w:pos="2835"/>
        </w:tabs>
        <w:spacing w:before="20" w:after="120" w:line="360" w:lineRule="auto"/>
        <w:ind w:left="567"/>
        <w:jc w:val="both"/>
        <w:rPr>
          <w:rFonts w:ascii="Calibri Light" w:hAnsi="Calibri Light" w:cs="Calibri Light"/>
          <w:sz w:val="24"/>
          <w:szCs w:val="24"/>
        </w:rPr>
      </w:pPr>
      <w:r w:rsidRPr="00077B87">
        <w:rPr>
          <w:rFonts w:ascii="Calibri Light" w:hAnsi="Calibri Light" w:cs="Calibri Light"/>
          <w:sz w:val="24"/>
          <w:szCs w:val="24"/>
        </w:rPr>
        <w:t>C has neither been provided with a decision notice nor advised of [</w:t>
      </w:r>
      <w:r w:rsidR="00AF1AF2" w:rsidRPr="00AF1AF2">
        <w:rPr>
          <w:rFonts w:ascii="Calibri Light" w:hAnsi="Calibri Light" w:cs="Calibri Light"/>
          <w:color w:val="EE0000"/>
          <w:sz w:val="24"/>
          <w:szCs w:val="24"/>
        </w:rPr>
        <w:t>her/his</w:t>
      </w:r>
      <w:r w:rsidRPr="00077B87">
        <w:rPr>
          <w:rFonts w:ascii="Calibri Light" w:hAnsi="Calibri Light" w:cs="Calibri Light"/>
          <w:sz w:val="24"/>
          <w:szCs w:val="24"/>
        </w:rPr>
        <w:t>] appeal rights. As no decision has been notified or effectively notified then there is no effective decision to appeal against.</w:t>
      </w:r>
    </w:p>
    <w:p w14:paraId="0000007E" w14:textId="5F5B4DC7" w:rsidR="003D6019" w:rsidRPr="00077B87" w:rsidRDefault="00B06415" w:rsidP="00D22C4E">
      <w:pPr>
        <w:numPr>
          <w:ilvl w:val="0"/>
          <w:numId w:val="3"/>
        </w:numPr>
        <w:pBdr>
          <w:top w:val="nil"/>
          <w:left w:val="nil"/>
          <w:bottom w:val="nil"/>
          <w:right w:val="nil"/>
          <w:between w:val="nil"/>
        </w:pBdr>
        <w:tabs>
          <w:tab w:val="left" w:pos="2580"/>
          <w:tab w:val="left" w:pos="2835"/>
        </w:tabs>
        <w:spacing w:before="20" w:after="120" w:line="360" w:lineRule="auto"/>
        <w:ind w:left="567"/>
        <w:jc w:val="both"/>
        <w:rPr>
          <w:rFonts w:ascii="Calibri Light" w:hAnsi="Calibri Light" w:cs="Calibri Light"/>
          <w:sz w:val="24"/>
          <w:szCs w:val="24"/>
        </w:rPr>
      </w:pPr>
      <w:r w:rsidRPr="00077B87">
        <w:rPr>
          <w:rFonts w:ascii="Calibri Light" w:hAnsi="Calibri Light" w:cs="Calibri Light"/>
          <w:sz w:val="24"/>
          <w:szCs w:val="24"/>
        </w:rPr>
        <w:t>Further, the information that C was given, that this is not a decision which is open to supersession (and in turn not appealable), is not accurate and so it is apparent that DWP staff are not receiving adequate training on supersession/appeal rights. A remedy to address this wider issue would not be available through statutory appeal.</w:t>
      </w:r>
    </w:p>
    <w:p w14:paraId="0000007F" w14:textId="77777777" w:rsidR="003D6019" w:rsidRPr="00077B87" w:rsidRDefault="003D6019" w:rsidP="008D4933">
      <w:pPr>
        <w:pBdr>
          <w:top w:val="nil"/>
          <w:left w:val="nil"/>
          <w:bottom w:val="nil"/>
          <w:right w:val="nil"/>
          <w:between w:val="nil"/>
        </w:pBdr>
        <w:tabs>
          <w:tab w:val="left" w:pos="2580"/>
          <w:tab w:val="left" w:pos="2835"/>
        </w:tabs>
        <w:spacing w:before="20" w:after="120" w:line="360" w:lineRule="auto"/>
        <w:jc w:val="both"/>
        <w:rPr>
          <w:rFonts w:ascii="Calibri Light" w:eastAsia="Times New Roman" w:hAnsi="Calibri Light" w:cs="Calibri Light"/>
          <w:sz w:val="24"/>
          <w:szCs w:val="24"/>
        </w:rPr>
      </w:pPr>
    </w:p>
    <w:p w14:paraId="42BCEED9" w14:textId="77777777" w:rsidR="00AF1AF2" w:rsidRDefault="00B06415" w:rsidP="00D22C4E">
      <w:pPr>
        <w:pBdr>
          <w:top w:val="nil"/>
          <w:left w:val="nil"/>
          <w:bottom w:val="nil"/>
          <w:right w:val="nil"/>
          <w:between w:val="nil"/>
        </w:pBdr>
        <w:spacing w:before="20" w:after="12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The details of the action that the defendant is expected to take</w:t>
      </w:r>
    </w:p>
    <w:p w14:paraId="2C156B7A" w14:textId="77777777" w:rsidR="00AF1AF2" w:rsidRDefault="00AF1AF2" w:rsidP="00D22C4E">
      <w:pPr>
        <w:pBdr>
          <w:top w:val="nil"/>
          <w:left w:val="nil"/>
          <w:bottom w:val="nil"/>
          <w:right w:val="nil"/>
          <w:between w:val="nil"/>
        </w:pBdr>
        <w:spacing w:before="20" w:after="120" w:line="360" w:lineRule="auto"/>
        <w:jc w:val="both"/>
        <w:rPr>
          <w:rFonts w:ascii="Calibri Light" w:eastAsia="Times New Roman" w:hAnsi="Calibri Light" w:cs="Calibri Light"/>
          <w:sz w:val="24"/>
          <w:szCs w:val="24"/>
        </w:rPr>
      </w:pPr>
    </w:p>
    <w:p w14:paraId="00000081" w14:textId="6523DE56" w:rsidR="003D6019" w:rsidRPr="00077B87" w:rsidRDefault="00B06415" w:rsidP="00D22C4E">
      <w:pPr>
        <w:pBdr>
          <w:top w:val="nil"/>
          <w:left w:val="nil"/>
          <w:bottom w:val="nil"/>
          <w:right w:val="nil"/>
          <w:between w:val="nil"/>
        </w:pBdr>
        <w:spacing w:before="20" w:after="12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 xml:space="preserve">The Defendant is requested to: </w:t>
      </w:r>
    </w:p>
    <w:p w14:paraId="00000082" w14:textId="5A4271D5" w:rsidR="003D6019" w:rsidRPr="00077B87" w:rsidRDefault="00AF1AF2" w:rsidP="00D22C4E">
      <w:pPr>
        <w:numPr>
          <w:ilvl w:val="0"/>
          <w:numId w:val="6"/>
        </w:numPr>
        <w:pBdr>
          <w:top w:val="nil"/>
          <w:left w:val="nil"/>
          <w:bottom w:val="nil"/>
          <w:right w:val="nil"/>
          <w:between w:val="nil"/>
        </w:pBdr>
        <w:spacing w:before="20" w:after="0" w:line="360" w:lineRule="auto"/>
        <w:ind w:left="0" w:firstLine="0"/>
        <w:jc w:val="both"/>
        <w:rPr>
          <w:rFonts w:ascii="Calibri Light" w:hAnsi="Calibri Light" w:cs="Calibri Light"/>
          <w:sz w:val="24"/>
          <w:szCs w:val="24"/>
        </w:rPr>
      </w:pPr>
      <w:r>
        <w:rPr>
          <w:rFonts w:ascii="Calibri Light" w:hAnsi="Calibri Light" w:cs="Calibri Light"/>
          <w:sz w:val="24"/>
          <w:szCs w:val="24"/>
        </w:rPr>
        <w:t xml:space="preserve">Make a supersession decision effective </w:t>
      </w:r>
      <w:r w:rsidR="00B06415" w:rsidRPr="00077B87">
        <w:rPr>
          <w:rFonts w:ascii="Calibri Light" w:hAnsi="Calibri Light" w:cs="Calibri Light"/>
          <w:sz w:val="24"/>
          <w:szCs w:val="24"/>
        </w:rPr>
        <w:t>from</w:t>
      </w:r>
      <w:r>
        <w:rPr>
          <w:rFonts w:ascii="Calibri Light" w:hAnsi="Calibri Light" w:cs="Calibri Light"/>
          <w:sz w:val="24"/>
          <w:szCs w:val="24"/>
        </w:rPr>
        <w:t xml:space="preserve"> [</w:t>
      </w:r>
      <w:r w:rsidRPr="00AF1AF2">
        <w:rPr>
          <w:rFonts w:ascii="Calibri Light" w:hAnsi="Calibri Light" w:cs="Calibri Light"/>
          <w:color w:val="EE0000"/>
          <w:sz w:val="24"/>
          <w:szCs w:val="24"/>
        </w:rPr>
        <w:t>date</w:t>
      </w:r>
      <w:r>
        <w:rPr>
          <w:rFonts w:ascii="Calibri Light" w:hAnsi="Calibri Light" w:cs="Calibri Light"/>
          <w:sz w:val="24"/>
          <w:szCs w:val="24"/>
        </w:rPr>
        <w:t>] to [</w:t>
      </w:r>
      <w:r w:rsidRPr="00AF1AF2">
        <w:rPr>
          <w:rFonts w:ascii="Calibri Light" w:hAnsi="Calibri Light" w:cs="Calibri Light"/>
          <w:color w:val="EE0000"/>
          <w:sz w:val="24"/>
          <w:szCs w:val="24"/>
        </w:rPr>
        <w:t>do what</w:t>
      </w:r>
      <w:r>
        <w:rPr>
          <w:rFonts w:ascii="Calibri Light" w:hAnsi="Calibri Light" w:cs="Calibri Light"/>
          <w:sz w:val="24"/>
          <w:szCs w:val="24"/>
        </w:rPr>
        <w:t>].</w:t>
      </w:r>
    </w:p>
    <w:p w14:paraId="00000083" w14:textId="7A3C0E50" w:rsidR="003D6019" w:rsidRPr="00077B87" w:rsidRDefault="00B06415" w:rsidP="00D22C4E">
      <w:pPr>
        <w:numPr>
          <w:ilvl w:val="0"/>
          <w:numId w:val="6"/>
        </w:numPr>
        <w:pBdr>
          <w:top w:val="nil"/>
          <w:left w:val="nil"/>
          <w:bottom w:val="nil"/>
          <w:right w:val="nil"/>
          <w:between w:val="nil"/>
        </w:pBdr>
        <w:spacing w:before="20" w:after="0" w:line="360" w:lineRule="auto"/>
        <w:ind w:left="0" w:firstLine="0"/>
        <w:jc w:val="both"/>
        <w:rPr>
          <w:rFonts w:ascii="Calibri Light" w:hAnsi="Calibri Light" w:cs="Calibri Light"/>
          <w:sz w:val="24"/>
          <w:szCs w:val="24"/>
        </w:rPr>
      </w:pPr>
      <w:bookmarkStart w:id="3" w:name="_heading=h.2et92p0" w:colFirst="0" w:colLast="0"/>
      <w:bookmarkEnd w:id="3"/>
      <w:r w:rsidRPr="00077B87">
        <w:rPr>
          <w:rFonts w:ascii="Calibri Light" w:hAnsi="Calibri Light" w:cs="Calibri Light"/>
          <w:sz w:val="24"/>
          <w:szCs w:val="24"/>
        </w:rPr>
        <w:lastRenderedPageBreak/>
        <w:t xml:space="preserve">If </w:t>
      </w:r>
      <w:r w:rsidR="0057346F" w:rsidRPr="00077B87">
        <w:rPr>
          <w:rFonts w:ascii="Calibri Light" w:hAnsi="Calibri Light" w:cs="Calibri Light"/>
          <w:sz w:val="24"/>
          <w:szCs w:val="24"/>
        </w:rPr>
        <w:t>D</w:t>
      </w:r>
      <w:r w:rsidRPr="00077B87">
        <w:rPr>
          <w:rFonts w:ascii="Calibri Light" w:hAnsi="Calibri Light" w:cs="Calibri Light"/>
          <w:sz w:val="24"/>
          <w:szCs w:val="24"/>
        </w:rPr>
        <w:t xml:space="preserve"> is unable to do so, to </w:t>
      </w:r>
      <w:r w:rsidR="007047E1">
        <w:rPr>
          <w:rFonts w:ascii="Calibri Light" w:hAnsi="Calibri Light" w:cs="Calibri Light"/>
          <w:sz w:val="24"/>
          <w:szCs w:val="24"/>
        </w:rPr>
        <w:t>provide C with a decision notice</w:t>
      </w:r>
      <w:r w:rsidR="00D22C4E">
        <w:rPr>
          <w:rFonts w:ascii="Calibri Light" w:hAnsi="Calibri Light" w:cs="Calibri Light"/>
          <w:sz w:val="24"/>
          <w:szCs w:val="24"/>
        </w:rPr>
        <w:t xml:space="preserve"> refusing</w:t>
      </w:r>
      <w:r w:rsidR="007047E1">
        <w:rPr>
          <w:rFonts w:ascii="Calibri Light" w:hAnsi="Calibri Light" w:cs="Calibri Light"/>
          <w:sz w:val="24"/>
          <w:szCs w:val="24"/>
        </w:rPr>
        <w:t xml:space="preserve"> C’s supersession request</w:t>
      </w:r>
      <w:r w:rsidR="00D22C4E">
        <w:rPr>
          <w:rFonts w:ascii="Calibri Light" w:hAnsi="Calibri Light" w:cs="Calibri Light"/>
          <w:sz w:val="24"/>
          <w:szCs w:val="24"/>
        </w:rPr>
        <w:t xml:space="preserve">, </w:t>
      </w:r>
      <w:r w:rsidR="00D22C4E">
        <w:rPr>
          <w:rFonts w:ascii="Calibri Light" w:hAnsi="Calibri Light" w:cs="Calibri Light"/>
          <w:sz w:val="24"/>
          <w:szCs w:val="24"/>
        </w:rPr>
        <w:t>that advises C of C’s appeal rights</w:t>
      </w:r>
      <w:r w:rsidR="00D22C4E">
        <w:rPr>
          <w:rFonts w:ascii="Calibri Light" w:hAnsi="Calibri Light" w:cs="Calibri Light"/>
          <w:sz w:val="24"/>
          <w:szCs w:val="24"/>
        </w:rPr>
        <w:t xml:space="preserve">, </w:t>
      </w:r>
      <w:r w:rsidRPr="00077B87">
        <w:rPr>
          <w:rFonts w:ascii="Calibri Light" w:hAnsi="Calibri Light" w:cs="Calibri Light"/>
          <w:sz w:val="24"/>
          <w:szCs w:val="24"/>
        </w:rPr>
        <w:t>without further delay;</w:t>
      </w:r>
    </w:p>
    <w:p w14:paraId="00000084" w14:textId="77777777" w:rsidR="003D6019" w:rsidRPr="00077B87" w:rsidRDefault="00B06415" w:rsidP="00D22C4E">
      <w:pPr>
        <w:numPr>
          <w:ilvl w:val="0"/>
          <w:numId w:val="6"/>
        </w:numPr>
        <w:pBdr>
          <w:top w:val="nil"/>
          <w:left w:val="nil"/>
          <w:bottom w:val="nil"/>
          <w:right w:val="nil"/>
          <w:between w:val="nil"/>
        </w:pBdr>
        <w:spacing w:before="20" w:after="0" w:line="360" w:lineRule="auto"/>
        <w:ind w:left="0" w:firstLine="0"/>
        <w:jc w:val="both"/>
        <w:rPr>
          <w:rFonts w:ascii="Calibri Light" w:hAnsi="Calibri Light" w:cs="Calibri Light"/>
          <w:sz w:val="24"/>
          <w:szCs w:val="24"/>
        </w:rPr>
      </w:pPr>
      <w:r w:rsidRPr="00077B87">
        <w:rPr>
          <w:rFonts w:ascii="Calibri Light" w:hAnsi="Calibri Light" w:cs="Calibri Light"/>
          <w:sz w:val="24"/>
          <w:szCs w:val="24"/>
        </w:rPr>
        <w:t xml:space="preserve">Provide staff training and/or issue guidance to ensure other claimants in C’s position are provided with decision notices. </w:t>
      </w:r>
    </w:p>
    <w:p w14:paraId="00000085" w14:textId="77777777" w:rsidR="003D6019" w:rsidRPr="00077B87" w:rsidRDefault="003D6019" w:rsidP="00D22C4E">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p>
    <w:p w14:paraId="00000086" w14:textId="77777777" w:rsidR="003D6019" w:rsidRPr="00077B87" w:rsidRDefault="00B06415" w:rsidP="00D22C4E">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The details of documents that are considered relevant and necessary</w:t>
      </w:r>
    </w:p>
    <w:p w14:paraId="00000087" w14:textId="77777777" w:rsidR="003D6019" w:rsidRPr="00077B87" w:rsidRDefault="00B06415" w:rsidP="00D22C4E">
      <w:pPr>
        <w:numPr>
          <w:ilvl w:val="0"/>
          <w:numId w:val="1"/>
        </w:numPr>
        <w:pBdr>
          <w:top w:val="nil"/>
          <w:left w:val="nil"/>
          <w:bottom w:val="nil"/>
          <w:right w:val="nil"/>
          <w:between w:val="nil"/>
        </w:pBdr>
        <w:spacing w:before="20" w:after="100" w:line="360" w:lineRule="auto"/>
        <w:ind w:left="0" w:firstLine="0"/>
        <w:jc w:val="both"/>
        <w:rPr>
          <w:rFonts w:ascii="Calibri Light" w:hAnsi="Calibri Light" w:cs="Calibri Light"/>
          <w:sz w:val="24"/>
          <w:szCs w:val="24"/>
        </w:rPr>
      </w:pPr>
      <w:r w:rsidRPr="00077B87">
        <w:rPr>
          <w:rFonts w:ascii="Calibri Light" w:hAnsi="Calibri Light" w:cs="Calibri Light"/>
          <w:sz w:val="24"/>
          <w:szCs w:val="24"/>
        </w:rPr>
        <w:t xml:space="preserve">The claimant’s signed authority </w:t>
      </w:r>
    </w:p>
    <w:p w14:paraId="00000088" w14:textId="77777777" w:rsidR="003D6019" w:rsidRPr="00077B87" w:rsidRDefault="003D6019" w:rsidP="00D22C4E">
      <w:pPr>
        <w:pBdr>
          <w:top w:val="nil"/>
          <w:left w:val="nil"/>
          <w:bottom w:val="nil"/>
          <w:right w:val="nil"/>
          <w:between w:val="nil"/>
        </w:pBdr>
        <w:spacing w:before="20" w:after="100" w:line="360" w:lineRule="auto"/>
        <w:jc w:val="both"/>
        <w:rPr>
          <w:rFonts w:ascii="Calibri Light" w:eastAsia="Times New Roman" w:hAnsi="Calibri Light" w:cs="Calibri Light"/>
          <w:sz w:val="24"/>
          <w:szCs w:val="24"/>
        </w:rPr>
      </w:pPr>
    </w:p>
    <w:p w14:paraId="00000089" w14:textId="77777777" w:rsidR="003D6019" w:rsidRPr="00077B87" w:rsidRDefault="00B06415" w:rsidP="00D22C4E">
      <w:pPr>
        <w:pBdr>
          <w:top w:val="nil"/>
          <w:left w:val="nil"/>
          <w:bottom w:val="nil"/>
          <w:right w:val="nil"/>
          <w:between w:val="nil"/>
        </w:pBdr>
        <w:spacing w:before="20" w:after="10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ADR proposals</w:t>
      </w:r>
    </w:p>
    <w:p w14:paraId="0000008A" w14:textId="13E696E4" w:rsidR="003D6019" w:rsidRPr="00077B87" w:rsidRDefault="00B06415" w:rsidP="00D22C4E">
      <w:pPr>
        <w:pBdr>
          <w:top w:val="nil"/>
          <w:left w:val="nil"/>
          <w:bottom w:val="nil"/>
          <w:right w:val="nil"/>
          <w:between w:val="nil"/>
        </w:pBdr>
        <w:spacing w:before="20" w:after="100" w:line="360" w:lineRule="auto"/>
        <w:jc w:val="both"/>
        <w:rPr>
          <w:rFonts w:ascii="Calibri Light" w:eastAsia="Times New Roman" w:hAnsi="Calibri Light" w:cs="Calibri Light"/>
          <w:sz w:val="24"/>
          <w:szCs w:val="24"/>
        </w:rPr>
      </w:pPr>
      <w:r w:rsidRPr="00077B87">
        <w:rPr>
          <w:rFonts w:ascii="Calibri Light" w:hAnsi="Calibri Light" w:cs="Calibri Light"/>
          <w:sz w:val="24"/>
          <w:szCs w:val="24"/>
        </w:rPr>
        <w:t xml:space="preserve">Please confirm in your reply whether </w:t>
      </w:r>
      <w:r w:rsidR="00D22C4E">
        <w:rPr>
          <w:rFonts w:ascii="Calibri Light" w:hAnsi="Calibri Light" w:cs="Calibri Light"/>
          <w:sz w:val="24"/>
          <w:szCs w:val="24"/>
        </w:rPr>
        <w:t>D</w:t>
      </w:r>
      <w:r w:rsidRPr="00077B87">
        <w:rPr>
          <w:rFonts w:ascii="Calibri Light" w:hAnsi="Calibri Light" w:cs="Calibri Light"/>
          <w:sz w:val="24"/>
          <w:szCs w:val="24"/>
        </w:rPr>
        <w:t xml:space="preserve"> is willing to consider alternative dispute resolution.  </w:t>
      </w:r>
    </w:p>
    <w:p w14:paraId="0000008B" w14:textId="77777777" w:rsidR="003D6019" w:rsidRPr="00077B87" w:rsidRDefault="003D6019" w:rsidP="00D22C4E">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p>
    <w:p w14:paraId="0000008C" w14:textId="77777777" w:rsidR="003D6019" w:rsidRPr="00077B87" w:rsidRDefault="00B06415" w:rsidP="00D22C4E">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The address for reply and service of court documents</w:t>
      </w:r>
    </w:p>
    <w:p w14:paraId="0000008D" w14:textId="13F20A9C" w:rsidR="003D6019" w:rsidRPr="00077B87" w:rsidRDefault="0057346F" w:rsidP="00D22C4E">
      <w:pPr>
        <w:pBdr>
          <w:top w:val="nil"/>
          <w:left w:val="nil"/>
          <w:bottom w:val="nil"/>
          <w:right w:val="nil"/>
          <w:between w:val="nil"/>
        </w:pBdr>
        <w:spacing w:before="20" w:after="0" w:line="360" w:lineRule="auto"/>
        <w:jc w:val="both"/>
        <w:rPr>
          <w:rFonts w:ascii="Calibri Light" w:hAnsi="Calibri Light" w:cs="Calibri Light"/>
          <w:sz w:val="24"/>
          <w:szCs w:val="24"/>
        </w:rPr>
      </w:pPr>
      <w:r w:rsidRPr="00077B87">
        <w:rPr>
          <w:rFonts w:ascii="Calibri Light" w:hAnsi="Calibri Light" w:cs="Calibri Light"/>
          <w:sz w:val="24"/>
          <w:szCs w:val="24"/>
        </w:rPr>
        <w:t>[</w:t>
      </w:r>
      <w:r w:rsidRPr="00D22C4E">
        <w:rPr>
          <w:rFonts w:ascii="Calibri Light" w:hAnsi="Calibri Light" w:cs="Calibri Light"/>
          <w:color w:val="EE0000"/>
          <w:sz w:val="24"/>
          <w:szCs w:val="24"/>
        </w:rPr>
        <w:t>Advice agency name, address and email</w:t>
      </w:r>
      <w:r w:rsidRPr="00077B87">
        <w:rPr>
          <w:rFonts w:ascii="Calibri Light" w:hAnsi="Calibri Light" w:cs="Calibri Light"/>
          <w:sz w:val="24"/>
          <w:szCs w:val="24"/>
        </w:rPr>
        <w:t>]</w:t>
      </w:r>
    </w:p>
    <w:p w14:paraId="0000008E" w14:textId="77777777" w:rsidR="003D6019" w:rsidRPr="00077B87" w:rsidRDefault="003D6019" w:rsidP="00D22C4E">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p>
    <w:p w14:paraId="0000008F" w14:textId="77777777" w:rsidR="003D6019" w:rsidRPr="00077B87" w:rsidRDefault="00B06415" w:rsidP="00D22C4E">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Proposed reply date</w:t>
      </w:r>
    </w:p>
    <w:p w14:paraId="00000090" w14:textId="77777777" w:rsidR="003D6019" w:rsidRPr="00077B87" w:rsidRDefault="00B06415" w:rsidP="00D22C4E">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We expect a reply promptly and in any event no later than </w:t>
      </w:r>
      <w:r w:rsidRPr="00077B87">
        <w:rPr>
          <w:rFonts w:ascii="Calibri Light" w:hAnsi="Calibri Light" w:cs="Calibri Light"/>
          <w:b/>
          <w:sz w:val="24"/>
          <w:szCs w:val="24"/>
        </w:rPr>
        <w:t xml:space="preserve">DATE </w:t>
      </w:r>
      <w:r w:rsidRPr="00077B87">
        <w:rPr>
          <w:rFonts w:ascii="Calibri Light" w:hAnsi="Calibri Light" w:cs="Calibri Light"/>
          <w:sz w:val="24"/>
          <w:szCs w:val="24"/>
        </w:rPr>
        <w:t>(14 days).</w:t>
      </w:r>
    </w:p>
    <w:p w14:paraId="00000091" w14:textId="54E3657F" w:rsidR="003D6019" w:rsidRPr="00077B87" w:rsidRDefault="00B06415" w:rsidP="00D22C4E">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If we not have received a reply by this time </w:t>
      </w:r>
      <w:r w:rsidR="00D22C4E">
        <w:rPr>
          <w:rFonts w:ascii="Calibri Light" w:hAnsi="Calibri Light" w:cs="Calibri Light"/>
          <w:sz w:val="24"/>
          <w:szCs w:val="24"/>
        </w:rPr>
        <w:t xml:space="preserve">our client will seek representation to issue </w:t>
      </w:r>
      <w:r w:rsidRPr="00077B87">
        <w:rPr>
          <w:rFonts w:ascii="Calibri Light" w:hAnsi="Calibri Light" w:cs="Calibri Light"/>
          <w:sz w:val="24"/>
          <w:szCs w:val="24"/>
        </w:rPr>
        <w:t>proceedings for judicial review without further notice to you.</w:t>
      </w:r>
    </w:p>
    <w:p w14:paraId="00000092" w14:textId="77777777" w:rsidR="003D6019" w:rsidRPr="00077B87" w:rsidRDefault="00B06415" w:rsidP="00D22C4E">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Yours faithfully</w:t>
      </w:r>
    </w:p>
    <w:p w14:paraId="00000093" w14:textId="77777777" w:rsidR="003D6019" w:rsidRPr="00077B87" w:rsidRDefault="003D6019" w:rsidP="00D22C4E">
      <w:pPr>
        <w:spacing w:before="20" w:line="360" w:lineRule="auto"/>
        <w:jc w:val="both"/>
        <w:rPr>
          <w:rFonts w:ascii="Calibri Light" w:hAnsi="Calibri Light" w:cs="Calibri Light"/>
          <w:sz w:val="24"/>
          <w:szCs w:val="24"/>
        </w:rPr>
      </w:pPr>
    </w:p>
    <w:p w14:paraId="00000094" w14:textId="77777777" w:rsidR="003D6019" w:rsidRPr="00077B87" w:rsidRDefault="003D6019" w:rsidP="00D22C4E">
      <w:pPr>
        <w:spacing w:before="20" w:line="360" w:lineRule="auto"/>
        <w:jc w:val="both"/>
        <w:rPr>
          <w:rFonts w:ascii="Calibri Light" w:hAnsi="Calibri Light" w:cs="Calibri Light"/>
          <w:sz w:val="24"/>
          <w:szCs w:val="24"/>
        </w:rPr>
      </w:pPr>
    </w:p>
    <w:p w14:paraId="00000095" w14:textId="77777777" w:rsidR="003D6019" w:rsidRPr="00077B87" w:rsidRDefault="00B06415" w:rsidP="00D22C4E">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Enc</w:t>
      </w:r>
    </w:p>
    <w:sectPr w:rsidR="003D6019" w:rsidRPr="00077B87">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ynsey Dalton" w:date="2023-05-12T14:33:00Z" w:initials="LD">
    <w:p w14:paraId="634D1B26" w14:textId="77777777" w:rsidR="00445BCC" w:rsidRDefault="00445BCC" w:rsidP="00331859">
      <w:pPr>
        <w:pStyle w:val="CommentText"/>
      </w:pPr>
      <w:r>
        <w:rPr>
          <w:rStyle w:val="CommentReference"/>
        </w:rPr>
        <w:annotationRef/>
      </w:r>
      <w:r>
        <w:t>Delete if DWP have notified client that the supersession request will not be considered</w:t>
      </w:r>
    </w:p>
  </w:comment>
  <w:comment w:id="2" w:author="Jessica Strode" w:date="2022-07-21T12:24:00Z" w:initials="JS">
    <w:p w14:paraId="1742110A" w14:textId="38AB624B" w:rsidR="000712E7" w:rsidRDefault="000712E7">
      <w:pPr>
        <w:pStyle w:val="CommentText"/>
      </w:pPr>
      <w:r>
        <w:rPr>
          <w:rStyle w:val="CommentReference"/>
        </w:rPr>
        <w:annotationRef/>
      </w:r>
      <w:r>
        <w:t>Edit if not a change of circs supersession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D1B26" w15:done="0"/>
  <w15:commentEx w15:paraId="174211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8CCB3" w16cex:dateUtc="2023-05-12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D1B26" w16cid:durableId="2808CCB3"/>
  <w16cid:commentId w16cid:paraId="1742110A" w16cid:durableId="28089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DAA1" w14:textId="77777777" w:rsidR="001E2853" w:rsidRDefault="001E2853" w:rsidP="003A6B7F">
      <w:pPr>
        <w:spacing w:after="0" w:line="240" w:lineRule="auto"/>
      </w:pPr>
      <w:r>
        <w:separator/>
      </w:r>
    </w:p>
  </w:endnote>
  <w:endnote w:type="continuationSeparator" w:id="0">
    <w:p w14:paraId="4607CE26" w14:textId="77777777" w:rsidR="001E2853" w:rsidRDefault="001E2853" w:rsidP="003A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0056" w14:textId="77777777" w:rsidR="001E2853" w:rsidRDefault="001E2853" w:rsidP="003A6B7F">
      <w:pPr>
        <w:spacing w:after="0" w:line="240" w:lineRule="auto"/>
      </w:pPr>
      <w:r>
        <w:separator/>
      </w:r>
    </w:p>
  </w:footnote>
  <w:footnote w:type="continuationSeparator" w:id="0">
    <w:p w14:paraId="0CE1DB55" w14:textId="77777777" w:rsidR="001E2853" w:rsidRDefault="001E2853" w:rsidP="003A6B7F">
      <w:pPr>
        <w:spacing w:after="0" w:line="240" w:lineRule="auto"/>
      </w:pPr>
      <w:r>
        <w:continuationSeparator/>
      </w:r>
    </w:p>
  </w:footnote>
  <w:footnote w:id="1">
    <w:p w14:paraId="76F14A51" w14:textId="77777777" w:rsidR="00E80289" w:rsidRPr="00C12E63" w:rsidRDefault="00E80289" w:rsidP="00E80289">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30D4A1B2" w14:textId="77777777" w:rsidR="00511E8D" w:rsidRPr="00F8134F" w:rsidRDefault="00511E8D" w:rsidP="00511E8D">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2FF40748" w14:textId="77777777" w:rsidR="007A61A7" w:rsidRDefault="007A61A7" w:rsidP="007A61A7">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3FC8299A" w14:textId="77777777" w:rsidR="007A61A7" w:rsidRPr="00C12E63" w:rsidRDefault="007A61A7" w:rsidP="007A61A7">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56A60654" w14:textId="269AFE05" w:rsidR="003A6B7F" w:rsidRPr="009D45E1" w:rsidRDefault="003A6B7F" w:rsidP="003A6B7F">
      <w:pPr>
        <w:pStyle w:val="NoSpacing"/>
        <w:rPr>
          <w:sz w:val="20"/>
        </w:rPr>
      </w:pPr>
      <w:r w:rsidRPr="009D45E1">
        <w:rPr>
          <w:rStyle w:val="FootnoteReference"/>
          <w:sz w:val="20"/>
        </w:rPr>
        <w:footnoteRef/>
      </w:r>
      <w:r w:rsidRPr="009D45E1">
        <w:rPr>
          <w:sz w:val="20"/>
        </w:rPr>
        <w:t xml:space="preserve"> </w:t>
      </w:r>
      <w:r w:rsidRPr="00777124">
        <w:rPr>
          <w:rFonts w:ascii="Calibri Light" w:hAnsi="Calibri Light" w:cs="Calibri Light"/>
          <w:i/>
          <w:sz w:val="20"/>
        </w:rPr>
        <w:t>R(C and W) v Secretary of State for Work and Pensions</w:t>
      </w:r>
      <w:r w:rsidRPr="007A0B90">
        <w:rPr>
          <w:rFonts w:ascii="Calibri Light" w:hAnsi="Calibri Light" w:cs="Calibri Light"/>
          <w:sz w:val="20"/>
        </w:rPr>
        <w:t xml:space="preserve"> [2015] EWHC 1607 (Admin)</w:t>
      </w:r>
    </w:p>
  </w:footnote>
  <w:footnote w:id="6">
    <w:p w14:paraId="708F09E7" w14:textId="478DCEA6" w:rsidR="001F7E8F" w:rsidRPr="00B66FF4" w:rsidRDefault="001F7E8F" w:rsidP="001F7E8F">
      <w:pPr>
        <w:pStyle w:val="FootnoteText"/>
        <w:rPr>
          <w:lang w:val="en-US"/>
        </w:rPr>
      </w:pPr>
      <w:r>
        <w:rPr>
          <w:rStyle w:val="FootnoteReference"/>
        </w:rPr>
        <w:footnoteRef/>
      </w:r>
      <w:r w:rsidR="00777124">
        <w:t xml:space="preserve"> ADM Chapter A1:</w:t>
      </w:r>
      <w:hyperlink r:id="rId1" w:history="1">
        <w:r w:rsidR="0057346F" w:rsidRPr="0057346F">
          <w:rPr>
            <w:rStyle w:val="Hyperlink"/>
          </w:rPr>
          <w:t>https://assets.publishing.service.gov.uk/government/uploads/system/uploads/attachment_data/file/890304/adma1.pdf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3449"/>
    <w:multiLevelType w:val="hybridMultilevel"/>
    <w:tmpl w:val="A2508868"/>
    <w:lvl w:ilvl="0" w:tplc="A6E2A17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8715C"/>
    <w:multiLevelType w:val="multilevel"/>
    <w:tmpl w:val="2B165918"/>
    <w:lvl w:ilvl="0">
      <w:start w:val="7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3D0C2C"/>
    <w:multiLevelType w:val="hybridMultilevel"/>
    <w:tmpl w:val="31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72BBF"/>
    <w:multiLevelType w:val="multilevel"/>
    <w:tmpl w:val="DB4C8D1E"/>
    <w:lvl w:ilvl="0">
      <w:numFmt w:val="bullet"/>
      <w:lvlText w:val="●"/>
      <w:lvlJc w:val="left"/>
      <w:pPr>
        <w:ind w:left="1440" w:hanging="360"/>
      </w:pPr>
      <w:rPr>
        <w:rFonts w:ascii="Noto Sans Symbols" w:eastAsia="Noto Sans Symbols" w:hAnsi="Noto Sans Symbols" w:cs="Noto Sans Symbols"/>
        <w:color w:val="000000"/>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10E163C"/>
    <w:multiLevelType w:val="hybridMultilevel"/>
    <w:tmpl w:val="CA580BE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9E3816"/>
    <w:multiLevelType w:val="multilevel"/>
    <w:tmpl w:val="B4D4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E3A3B"/>
    <w:multiLevelType w:val="multilevel"/>
    <w:tmpl w:val="5D0895B4"/>
    <w:lvl w:ilvl="0">
      <w:start w:val="22"/>
      <w:numFmt w:val="decimal"/>
      <w:lvlText w:val="%1."/>
      <w:lvlJc w:val="left"/>
      <w:pPr>
        <w:ind w:left="1701" w:hanging="567"/>
      </w:pPr>
      <w:rPr>
        <w:rFonts w:ascii="Calibri" w:eastAsia="Calibri" w:hAnsi="Calibri" w:cs="Calibri"/>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146A5E"/>
    <w:multiLevelType w:val="multilevel"/>
    <w:tmpl w:val="B184A5A0"/>
    <w:lvl w:ilvl="0">
      <w:start w:val="22"/>
      <w:numFmt w:val="decimal"/>
      <w:lvlText w:val="%1."/>
      <w:lvlJc w:val="left"/>
      <w:pPr>
        <w:ind w:left="1701" w:hanging="567"/>
      </w:pPr>
      <w:rPr>
        <w:rFonts w:ascii="Calibri" w:eastAsia="Calibri" w:hAnsi="Calibri" w:cs="Calibri"/>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A7001A"/>
    <w:multiLevelType w:val="hybridMultilevel"/>
    <w:tmpl w:val="277C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43214"/>
    <w:multiLevelType w:val="multilevel"/>
    <w:tmpl w:val="1ADCD3AA"/>
    <w:lvl w:ilvl="0">
      <w:start w:val="1"/>
      <w:numFmt w:val="decimal"/>
      <w:lvlText w:val="%1."/>
      <w:lvlJc w:val="left"/>
      <w:pPr>
        <w:ind w:left="720" w:hanging="153"/>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3686022"/>
    <w:multiLevelType w:val="multilevel"/>
    <w:tmpl w:val="9274E8D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FD55EF"/>
    <w:multiLevelType w:val="hybridMultilevel"/>
    <w:tmpl w:val="592C596C"/>
    <w:lvl w:ilvl="0" w:tplc="95767462">
      <w:start w:val="1"/>
      <w:numFmt w:val="decimal"/>
      <w:lvlText w:val="%1."/>
      <w:lvlJc w:val="left"/>
      <w:pPr>
        <w:ind w:left="567" w:hanging="567"/>
      </w:pPr>
      <w:rPr>
        <w:rFonts w:hint="default"/>
        <w:b w:val="0"/>
        <w:color w:val="000000" w:themeColor="text1"/>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145B2C"/>
    <w:multiLevelType w:val="hybridMultilevel"/>
    <w:tmpl w:val="092C50D2"/>
    <w:lvl w:ilvl="0" w:tplc="C3BCB44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76376942"/>
    <w:multiLevelType w:val="multilevel"/>
    <w:tmpl w:val="C0D4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531304">
    <w:abstractNumId w:val="11"/>
  </w:num>
  <w:num w:numId="2" w16cid:durableId="557325520">
    <w:abstractNumId w:val="1"/>
  </w:num>
  <w:num w:numId="3" w16cid:durableId="332295748">
    <w:abstractNumId w:val="6"/>
  </w:num>
  <w:num w:numId="4" w16cid:durableId="1201088178">
    <w:abstractNumId w:val="10"/>
  </w:num>
  <w:num w:numId="5" w16cid:durableId="923144138">
    <w:abstractNumId w:val="8"/>
  </w:num>
  <w:num w:numId="6" w16cid:durableId="353726282">
    <w:abstractNumId w:val="3"/>
  </w:num>
  <w:num w:numId="7" w16cid:durableId="1823152326">
    <w:abstractNumId w:val="12"/>
  </w:num>
  <w:num w:numId="8" w16cid:durableId="1578397510">
    <w:abstractNumId w:val="14"/>
    <w:lvlOverride w:ilvl="0">
      <w:startOverride w:val="62"/>
    </w:lvlOverride>
  </w:num>
  <w:num w:numId="9" w16cid:durableId="10844442">
    <w:abstractNumId w:val="5"/>
    <w:lvlOverride w:ilvl="0">
      <w:startOverride w:val="75"/>
    </w:lvlOverride>
  </w:num>
  <w:num w:numId="10" w16cid:durableId="820928172">
    <w:abstractNumId w:val="0"/>
  </w:num>
  <w:num w:numId="11" w16cid:durableId="1277639314">
    <w:abstractNumId w:val="2"/>
  </w:num>
  <w:num w:numId="12" w16cid:durableId="413669839">
    <w:abstractNumId w:val="9"/>
  </w:num>
  <w:num w:numId="13" w16cid:durableId="208034404">
    <w:abstractNumId w:val="4"/>
  </w:num>
  <w:num w:numId="14" w16cid:durableId="1386562389">
    <w:abstractNumId w:val="7"/>
  </w:num>
  <w:num w:numId="15" w16cid:durableId="9575616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sey Dalton">
    <w15:presenceInfo w15:providerId="AD" w15:userId="S::LDalton@cpag.org.uk::d0e67f72-f514-48f4-b374-d0716096d7bf"/>
  </w15:person>
  <w15:person w15:author="Jessica Strode">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19"/>
    <w:rsid w:val="00003267"/>
    <w:rsid w:val="00007592"/>
    <w:rsid w:val="00027977"/>
    <w:rsid w:val="000712E7"/>
    <w:rsid w:val="0007467E"/>
    <w:rsid w:val="00077B87"/>
    <w:rsid w:val="000D670A"/>
    <w:rsid w:val="00187D4F"/>
    <w:rsid w:val="001E2853"/>
    <w:rsid w:val="001F5382"/>
    <w:rsid w:val="001F7E8F"/>
    <w:rsid w:val="00295816"/>
    <w:rsid w:val="00322ECC"/>
    <w:rsid w:val="0035312A"/>
    <w:rsid w:val="00365A40"/>
    <w:rsid w:val="003A6B7F"/>
    <w:rsid w:val="003D6019"/>
    <w:rsid w:val="004302EC"/>
    <w:rsid w:val="004421F1"/>
    <w:rsid w:val="00445BCC"/>
    <w:rsid w:val="004709F1"/>
    <w:rsid w:val="0049269A"/>
    <w:rsid w:val="0049404A"/>
    <w:rsid w:val="004F7710"/>
    <w:rsid w:val="00511E8D"/>
    <w:rsid w:val="0054398C"/>
    <w:rsid w:val="0057346F"/>
    <w:rsid w:val="0058766D"/>
    <w:rsid w:val="00593FD2"/>
    <w:rsid w:val="00594D06"/>
    <w:rsid w:val="0059735B"/>
    <w:rsid w:val="005B2CFC"/>
    <w:rsid w:val="005B57FD"/>
    <w:rsid w:val="00686E34"/>
    <w:rsid w:val="006C121E"/>
    <w:rsid w:val="006F37D7"/>
    <w:rsid w:val="007047E1"/>
    <w:rsid w:val="00715636"/>
    <w:rsid w:val="00777124"/>
    <w:rsid w:val="007A61A7"/>
    <w:rsid w:val="008631F6"/>
    <w:rsid w:val="00893C9D"/>
    <w:rsid w:val="008D4933"/>
    <w:rsid w:val="008E67AA"/>
    <w:rsid w:val="00905570"/>
    <w:rsid w:val="00924489"/>
    <w:rsid w:val="009426FB"/>
    <w:rsid w:val="00953978"/>
    <w:rsid w:val="009C1490"/>
    <w:rsid w:val="00A6794F"/>
    <w:rsid w:val="00A842CA"/>
    <w:rsid w:val="00AF1AF2"/>
    <w:rsid w:val="00B06415"/>
    <w:rsid w:val="00B26291"/>
    <w:rsid w:val="00B45A42"/>
    <w:rsid w:val="00B54421"/>
    <w:rsid w:val="00B626E6"/>
    <w:rsid w:val="00B863AC"/>
    <w:rsid w:val="00BB05C3"/>
    <w:rsid w:val="00C47386"/>
    <w:rsid w:val="00C5722D"/>
    <w:rsid w:val="00C672A9"/>
    <w:rsid w:val="00C67F3A"/>
    <w:rsid w:val="00C94121"/>
    <w:rsid w:val="00CB01CF"/>
    <w:rsid w:val="00D22C4E"/>
    <w:rsid w:val="00D57AFB"/>
    <w:rsid w:val="00D732AE"/>
    <w:rsid w:val="00DB0B1A"/>
    <w:rsid w:val="00E43DC9"/>
    <w:rsid w:val="00E80289"/>
    <w:rsid w:val="00ED3E4C"/>
    <w:rsid w:val="00F20E89"/>
    <w:rsid w:val="00F4312D"/>
    <w:rsid w:val="00F87C85"/>
    <w:rsid w:val="00F95F6B"/>
    <w:rsid w:val="00FD0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CDF6"/>
  <w15:docId w15:val="{CCC8212A-175D-400B-8B9F-A767BD4F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42994"/>
    <w:pPr>
      <w:suppressAutoHyphens w:val="0"/>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rPr>
  </w:style>
  <w:style w:type="character" w:customStyle="1" w:styleId="nanospell-typo">
    <w:name w:val="nanospell-typo"/>
    <w:basedOn w:val="DefaultParagraphFont"/>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character" w:styleId="Emphasis">
    <w:name w:val="Emphasis"/>
    <w:basedOn w:val="DefaultParagraphFont"/>
    <w:uiPriority w:val="20"/>
    <w:qFormat/>
    <w:rPr>
      <w:i/>
      <w:iCs/>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Strong">
    <w:name w:val="Strong"/>
    <w:uiPriority w:val="22"/>
    <w:qFormat/>
    <w:rPr>
      <w:b/>
      <w:bCs/>
    </w:rPr>
  </w:style>
  <w:style w:type="paragraph" w:styleId="NoSpacing">
    <w:name w:val="No Spacing"/>
    <w:uiPriority w:val="1"/>
    <w:qFormat/>
    <w:pPr>
      <w:spacing w:after="0"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742994"/>
    <w:rPr>
      <w:rFonts w:ascii="Times New Roman" w:eastAsia="Times New Roman" w:hAnsi="Times New Roman"/>
      <w:b/>
      <w:bCs/>
      <w:sz w:val="27"/>
      <w:szCs w:val="27"/>
      <w:lang w:eastAsia="en-GB"/>
    </w:rPr>
  </w:style>
  <w:style w:type="paragraph" w:customStyle="1" w:styleId="legp1paratext">
    <w:name w:val="legp1paratext"/>
    <w:basedOn w:val="Normal"/>
    <w:rsid w:val="00742994"/>
    <w:pPr>
      <w:suppressAutoHyphens w:val="0"/>
      <w:spacing w:before="100" w:beforeAutospacing="1" w:after="100" w:afterAutospacing="1" w:line="240" w:lineRule="auto"/>
    </w:pPr>
    <w:rPr>
      <w:rFonts w:ascii="Times New Roman" w:eastAsia="Times New Roman" w:hAnsi="Times New Roman"/>
      <w:sz w:val="24"/>
      <w:szCs w:val="24"/>
    </w:rPr>
  </w:style>
  <w:style w:type="character" w:customStyle="1" w:styleId="legp1no">
    <w:name w:val="legp1no"/>
    <w:basedOn w:val="DefaultParagraphFont"/>
    <w:rsid w:val="00742994"/>
  </w:style>
  <w:style w:type="paragraph" w:customStyle="1" w:styleId="legp2paratext">
    <w:name w:val="legp2paratext"/>
    <w:basedOn w:val="Normal"/>
    <w:rsid w:val="00742994"/>
    <w:pPr>
      <w:suppressAutoHyphens w:val="0"/>
      <w:spacing w:before="100" w:beforeAutospacing="1" w:after="100" w:afterAutospacing="1" w:line="240" w:lineRule="auto"/>
    </w:pPr>
    <w:rPr>
      <w:rFonts w:ascii="Times New Roman" w:eastAsia="Times New Roman" w:hAnsi="Times New Roman"/>
      <w:sz w:val="24"/>
      <w:szCs w:val="24"/>
    </w:rPr>
  </w:style>
  <w:style w:type="paragraph" w:customStyle="1" w:styleId="legclearfix">
    <w:name w:val="legclearfix"/>
    <w:basedOn w:val="Normal"/>
    <w:rsid w:val="00742994"/>
    <w:pPr>
      <w:suppressAutoHyphens w:val="0"/>
      <w:spacing w:before="100" w:beforeAutospacing="1" w:after="100" w:afterAutospacing="1" w:line="240" w:lineRule="auto"/>
    </w:pPr>
    <w:rPr>
      <w:rFonts w:ascii="Times New Roman" w:eastAsia="Times New Roman" w:hAnsi="Times New Roman"/>
      <w:sz w:val="24"/>
      <w:szCs w:val="24"/>
    </w:rPr>
  </w:style>
  <w:style w:type="character" w:customStyle="1" w:styleId="legds">
    <w:name w:val="legds"/>
    <w:basedOn w:val="DefaultParagraphFont"/>
    <w:rsid w:val="0074299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ectionitemno">
    <w:name w:val="sectionitemno"/>
    <w:rsid w:val="003A6B7F"/>
  </w:style>
  <w:style w:type="character" w:styleId="CommentReference">
    <w:name w:val="annotation reference"/>
    <w:basedOn w:val="DefaultParagraphFont"/>
    <w:uiPriority w:val="99"/>
    <w:semiHidden/>
    <w:unhideWhenUsed/>
    <w:rsid w:val="000712E7"/>
    <w:rPr>
      <w:sz w:val="16"/>
      <w:szCs w:val="16"/>
    </w:rPr>
  </w:style>
  <w:style w:type="paragraph" w:styleId="CommentText">
    <w:name w:val="annotation text"/>
    <w:basedOn w:val="Normal"/>
    <w:link w:val="CommentTextChar"/>
    <w:uiPriority w:val="99"/>
    <w:unhideWhenUsed/>
    <w:rsid w:val="000712E7"/>
    <w:pPr>
      <w:spacing w:line="240" w:lineRule="auto"/>
    </w:pPr>
    <w:rPr>
      <w:sz w:val="20"/>
      <w:szCs w:val="20"/>
    </w:rPr>
  </w:style>
  <w:style w:type="character" w:customStyle="1" w:styleId="CommentTextChar">
    <w:name w:val="Comment Text Char"/>
    <w:basedOn w:val="DefaultParagraphFont"/>
    <w:link w:val="CommentText"/>
    <w:uiPriority w:val="99"/>
    <w:rsid w:val="000712E7"/>
    <w:rPr>
      <w:sz w:val="20"/>
      <w:szCs w:val="20"/>
    </w:rPr>
  </w:style>
  <w:style w:type="paragraph" w:styleId="CommentSubject">
    <w:name w:val="annotation subject"/>
    <w:basedOn w:val="CommentText"/>
    <w:next w:val="CommentText"/>
    <w:link w:val="CommentSubjectChar"/>
    <w:uiPriority w:val="99"/>
    <w:semiHidden/>
    <w:unhideWhenUsed/>
    <w:rsid w:val="000712E7"/>
    <w:rPr>
      <w:b/>
      <w:bCs/>
    </w:rPr>
  </w:style>
  <w:style w:type="character" w:customStyle="1" w:styleId="CommentSubjectChar">
    <w:name w:val="Comment Subject Char"/>
    <w:basedOn w:val="CommentTextChar"/>
    <w:link w:val="CommentSubject"/>
    <w:uiPriority w:val="99"/>
    <w:semiHidden/>
    <w:rsid w:val="000712E7"/>
    <w:rPr>
      <w:b/>
      <w:bCs/>
      <w:sz w:val="20"/>
      <w:szCs w:val="20"/>
    </w:rPr>
  </w:style>
  <w:style w:type="paragraph" w:styleId="BalloonText">
    <w:name w:val="Balloon Text"/>
    <w:basedOn w:val="Normal"/>
    <w:link w:val="BalloonTextChar"/>
    <w:uiPriority w:val="99"/>
    <w:semiHidden/>
    <w:unhideWhenUsed/>
    <w:rsid w:val="00071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E7"/>
    <w:rPr>
      <w:rFonts w:ascii="Segoe UI" w:hAnsi="Segoe UI" w:cs="Segoe UI"/>
      <w:sz w:val="18"/>
      <w:szCs w:val="18"/>
    </w:rPr>
  </w:style>
  <w:style w:type="paragraph" w:styleId="Revision">
    <w:name w:val="Revision"/>
    <w:hidden/>
    <w:uiPriority w:val="99"/>
    <w:semiHidden/>
    <w:rsid w:val="00B54421"/>
    <w:pPr>
      <w:spacing w:after="0" w:line="240" w:lineRule="auto"/>
    </w:pPr>
  </w:style>
  <w:style w:type="character" w:styleId="UnresolvedMention">
    <w:name w:val="Unresolved Mention"/>
    <w:basedOn w:val="DefaultParagraphFont"/>
    <w:uiPriority w:val="99"/>
    <w:semiHidden/>
    <w:unhideWhenUsed/>
    <w:rsid w:val="0057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4078">
      <w:bodyDiv w:val="1"/>
      <w:marLeft w:val="0"/>
      <w:marRight w:val="0"/>
      <w:marTop w:val="0"/>
      <w:marBottom w:val="0"/>
      <w:divBdr>
        <w:top w:val="none" w:sz="0" w:space="0" w:color="auto"/>
        <w:left w:val="none" w:sz="0" w:space="0" w:color="auto"/>
        <w:bottom w:val="none" w:sz="0" w:space="0" w:color="auto"/>
        <w:right w:val="none" w:sz="0" w:space="0" w:color="auto"/>
      </w:divBdr>
    </w:div>
    <w:div w:id="739450802">
      <w:bodyDiv w:val="1"/>
      <w:marLeft w:val="0"/>
      <w:marRight w:val="0"/>
      <w:marTop w:val="0"/>
      <w:marBottom w:val="0"/>
      <w:divBdr>
        <w:top w:val="none" w:sz="0" w:space="0" w:color="auto"/>
        <w:left w:val="none" w:sz="0" w:space="0" w:color="auto"/>
        <w:bottom w:val="none" w:sz="0" w:space="0" w:color="auto"/>
        <w:right w:val="none" w:sz="0" w:space="0" w:color="auto"/>
      </w:divBdr>
    </w:div>
    <w:div w:id="89485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90304/adm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l0FX2aTXMUUx0ikJkHwdG7HZJg==">AMUW2mVLHvcOTqji3U3Ypj4hOD/gAKw7os/3Q+HDiYiQLp4XzwyCYQQF1fAo0I+N4exQwAHvTZWwvy9Wk/13RHICjA6iX1n9nwGRBPP4onkqolAheQTf5EA8A5U2EytoOWLZN01HKnRPDOCc+tx33w+TBSCvEChEAeGfSrftCwNL/iHDdHBayc/0eXhSl6u3RykrNhLZR7MQ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FB890-8E47-44DC-BDEE-C5ECB3EAE9BB}">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3A8C1AE-02D9-41A2-9F56-48D0796CC04B}">
  <ds:schemaRefs>
    <ds:schemaRef ds:uri="http://schemas.microsoft.com/sharepoint/v3/contenttype/forms"/>
  </ds:schemaRefs>
</ds:datastoreItem>
</file>

<file path=customXml/itemProps4.xml><?xml version="1.0" encoding="utf-8"?>
<ds:datastoreItem xmlns:ds="http://schemas.openxmlformats.org/officeDocument/2006/customXml" ds:itemID="{73B37294-233B-4954-A8BE-C2868814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Sheffield Citizens Advice</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Manville</dc:creator>
  <cp:lastModifiedBy>Jessica Strode</cp:lastModifiedBy>
  <cp:revision>2</cp:revision>
  <dcterms:created xsi:type="dcterms:W3CDTF">2026-06-05T10:21:00Z</dcterms:created>
  <dcterms:modified xsi:type="dcterms:W3CDTF">2026-06-05T10:21:00Z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ies>
</file>