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C458" w14:textId="4960A2D1" w:rsidR="00025C08" w:rsidRPr="004B3294" w:rsidRDefault="007C3677" w:rsidP="00955B25">
      <w:pPr>
        <w:spacing w:line="360" w:lineRule="auto"/>
        <w:jc w:val="both"/>
      </w:pPr>
      <w:r w:rsidRPr="004B3294">
        <w:rPr>
          <w:rFonts w:ascii="Calibri Light" w:hAnsi="Calibri Light" w:cs="Calibri Light"/>
          <w:noProof/>
        </w:rPr>
        <mc:AlternateContent>
          <mc:Choice Requires="wps">
            <w:drawing>
              <wp:anchor distT="0" distB="0" distL="114300" distR="114300" simplePos="0" relativeHeight="251661312" behindDoc="0" locked="0" layoutInCell="1" allowOverlap="1" wp14:anchorId="1E92B6AE" wp14:editId="3B4EBB3D">
                <wp:simplePos x="0" y="0"/>
                <wp:positionH relativeFrom="column">
                  <wp:posOffset>-388372</wp:posOffset>
                </wp:positionH>
                <wp:positionV relativeFrom="paragraph">
                  <wp:posOffset>-101352</wp:posOffset>
                </wp:positionV>
                <wp:extent cx="2433100" cy="3490595"/>
                <wp:effectExtent l="0" t="0" r="24765" b="14605"/>
                <wp:wrapNone/>
                <wp:docPr id="2" name="Text Box 2"/>
                <wp:cNvGraphicFramePr/>
                <a:graphic xmlns:a="http://schemas.openxmlformats.org/drawingml/2006/main">
                  <a:graphicData uri="http://schemas.microsoft.com/office/word/2010/wordprocessingShape">
                    <wps:wsp>
                      <wps:cNvSpPr txBox="1"/>
                      <wps:spPr>
                        <a:xfrm>
                          <a:off x="0" y="0"/>
                          <a:ext cx="2433100" cy="3490595"/>
                        </a:xfrm>
                        <a:prstGeom prst="rect">
                          <a:avLst/>
                        </a:prstGeom>
                        <a:solidFill>
                          <a:schemeClr val="lt1"/>
                        </a:solidFill>
                        <a:ln w="6350">
                          <a:solidFill>
                            <a:prstClr val="black"/>
                          </a:solidFill>
                        </a:ln>
                      </wps:spPr>
                      <wps:txbx>
                        <w:txbxContent>
                          <w:p w14:paraId="2AE9BBAF" w14:textId="77777777" w:rsidR="00025C08" w:rsidRPr="00955B25" w:rsidRDefault="00025C08" w:rsidP="00955B25">
                            <w:pPr>
                              <w:rPr>
                                <w:rFonts w:asciiTheme="majorHAnsi" w:hAnsiTheme="majorHAnsi" w:cstheme="majorHAnsi"/>
                                <w:color w:val="000000" w:themeColor="text1"/>
                              </w:rPr>
                            </w:pPr>
                            <w:r w:rsidRPr="00955B25">
                              <w:rPr>
                                <w:rFonts w:asciiTheme="majorHAnsi" w:hAnsiTheme="majorHAnsi" w:cstheme="majorHAnsi"/>
                                <w:b/>
                                <w:bCs/>
                                <w:i/>
                                <w:iCs/>
                                <w:color w:val="000000" w:themeColor="text1"/>
                              </w:rPr>
                              <w:t>Only use this letter if</w:t>
                            </w:r>
                            <w:r w:rsidRPr="006534AF">
                              <w:rPr>
                                <w:rFonts w:asciiTheme="majorHAnsi" w:hAnsiTheme="majorHAnsi" w:cstheme="majorHAnsi"/>
                                <w:b/>
                                <w:bCs/>
                                <w:color w:val="000000" w:themeColor="text1"/>
                              </w:rPr>
                              <w:t xml:space="preserve"> </w:t>
                            </w:r>
                            <w:r w:rsidRPr="00955B25">
                              <w:rPr>
                                <w:rFonts w:asciiTheme="majorHAnsi" w:hAnsiTheme="majorHAnsi" w:cstheme="majorHAnsi"/>
                                <w:color w:val="000000" w:themeColor="text1"/>
                              </w:rPr>
                              <w:t>your client:</w:t>
                            </w:r>
                          </w:p>
                          <w:p w14:paraId="3620B93E" w14:textId="33635432"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Receives UC and has declared their housing costs. </w:t>
                            </w:r>
                          </w:p>
                          <w:p w14:paraId="3972BA68" w14:textId="04A1D0FE"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Lives in a property where they are not the named tenant but have to pay the rent. </w:t>
                            </w:r>
                          </w:p>
                          <w:p w14:paraId="63D1F945" w14:textId="63DB9206"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UC have refused the housing costs element. </w:t>
                            </w:r>
                          </w:p>
                          <w:p w14:paraId="6F2E14C3" w14:textId="77777777" w:rsidR="007C3677" w:rsidRDefault="007C3677" w:rsidP="007C3677">
                            <w:pPr>
                              <w:rPr>
                                <w:rFonts w:asciiTheme="majorHAnsi" w:hAnsiTheme="majorHAnsi" w:cstheme="majorHAnsi"/>
                                <w:i/>
                                <w:iCs/>
                                <w:color w:val="000000" w:themeColor="text1"/>
                              </w:rPr>
                            </w:pPr>
                          </w:p>
                          <w:p w14:paraId="792BE7FB" w14:textId="2A6EF5C1" w:rsidR="007C3677" w:rsidRDefault="007C3677" w:rsidP="007C3677">
                            <w:pPr>
                              <w:rPr>
                                <w:rFonts w:asciiTheme="majorHAnsi" w:hAnsiTheme="majorHAnsi" w:cstheme="majorHAnsi"/>
                                <w:i/>
                                <w:iCs/>
                                <w:color w:val="000000" w:themeColor="text1"/>
                              </w:rPr>
                            </w:pPr>
                            <w:r w:rsidRPr="007C3677">
                              <w:rPr>
                                <w:rFonts w:asciiTheme="majorHAnsi" w:hAnsiTheme="majorHAnsi" w:cstheme="majorHAnsi"/>
                                <w:b/>
                                <w:bCs/>
                                <w:i/>
                                <w:iCs/>
                                <w:color w:val="000000" w:themeColor="text1"/>
                              </w:rPr>
                              <w:t>This letter assumes</w:t>
                            </w:r>
                            <w:r>
                              <w:rPr>
                                <w:rFonts w:asciiTheme="majorHAnsi" w:hAnsiTheme="majorHAnsi" w:cstheme="majorHAnsi"/>
                                <w:i/>
                                <w:iCs/>
                                <w:color w:val="000000" w:themeColor="text1"/>
                              </w:rPr>
                              <w:t xml:space="preserve"> (so can be changed):</w:t>
                            </w:r>
                          </w:p>
                          <w:p w14:paraId="56F1E869" w14:textId="7DD6B378" w:rsidR="007C3677" w:rsidRPr="007C3677" w:rsidRDefault="007C3677" w:rsidP="007C3677">
                            <w:pPr>
                              <w:pStyle w:val="ListParagraph"/>
                              <w:numPr>
                                <w:ilvl w:val="0"/>
                                <w:numId w:val="10"/>
                              </w:numPr>
                              <w:ind w:left="284"/>
                              <w:rPr>
                                <w:rFonts w:asciiTheme="majorHAnsi" w:hAnsiTheme="majorHAnsi" w:cstheme="majorHAnsi"/>
                                <w:color w:val="000000" w:themeColor="text1"/>
                              </w:rPr>
                            </w:pPr>
                            <w:r w:rsidRPr="007C3677">
                              <w:rPr>
                                <w:rFonts w:asciiTheme="majorHAnsi" w:hAnsiTheme="majorHAnsi" w:cstheme="majorHAnsi"/>
                                <w:color w:val="000000" w:themeColor="text1"/>
                              </w:rPr>
                              <w:t>The claimant lives alone</w:t>
                            </w:r>
                          </w:p>
                          <w:p w14:paraId="13083D71" w14:textId="7FA42D9D" w:rsidR="00025C08" w:rsidRDefault="00025C08" w:rsidP="00955B25">
                            <w:pPr>
                              <w:rPr>
                                <w:rFonts w:asciiTheme="majorHAnsi" w:hAnsiTheme="majorHAnsi" w:cstheme="majorHAnsi"/>
                                <w:i/>
                                <w:iCs/>
                                <w:color w:val="000000" w:themeColor="text1"/>
                              </w:rPr>
                            </w:pPr>
                          </w:p>
                          <w:p w14:paraId="73B1375F" w14:textId="5CD9B742" w:rsidR="00C3162D" w:rsidRDefault="00C3162D" w:rsidP="00955B25">
                            <w:pPr>
                              <w:rPr>
                                <w:rFonts w:asciiTheme="majorHAnsi" w:hAnsiTheme="majorHAnsi" w:cstheme="majorHAnsi"/>
                                <w:lang w:val="en-US"/>
                              </w:rPr>
                            </w:pPr>
                            <w:r w:rsidRPr="007C3677">
                              <w:rPr>
                                <w:rFonts w:asciiTheme="majorHAnsi" w:hAnsiTheme="majorHAnsi" w:cstheme="majorHAnsi"/>
                                <w:b/>
                                <w:bCs/>
                                <w:i/>
                                <w:iCs/>
                                <w:lang w:val="en-US"/>
                              </w:rPr>
                              <w:t xml:space="preserve">Do not use this letter if </w:t>
                            </w:r>
                            <w:r>
                              <w:rPr>
                                <w:rFonts w:asciiTheme="majorHAnsi" w:hAnsiTheme="majorHAnsi" w:cstheme="majorHAnsi"/>
                                <w:lang w:val="en-US"/>
                              </w:rPr>
                              <w:t xml:space="preserve">your client </w:t>
                            </w:r>
                            <w:r w:rsidRPr="00C3162D">
                              <w:rPr>
                                <w:rFonts w:asciiTheme="majorHAnsi" w:hAnsiTheme="majorHAnsi" w:cstheme="majorHAnsi"/>
                                <w:lang w:val="en-US"/>
                              </w:rPr>
                              <w:t>has already submitted an appeal, see instead CPAG’s resources on expediting appeals.</w:t>
                            </w:r>
                          </w:p>
                          <w:p w14:paraId="3E29DEEF" w14:textId="77777777" w:rsidR="00025C08" w:rsidRPr="006534AF" w:rsidRDefault="00025C08" w:rsidP="00025C08">
                            <w:pPr>
                              <w:rPr>
                                <w:rFonts w:asciiTheme="majorHAnsi" w:hAnsiTheme="majorHAnsi" w:cstheme="majorHAnsi"/>
                                <w:b/>
                                <w:bCs/>
                                <w:color w:val="FF0000"/>
                              </w:rPr>
                            </w:pPr>
                            <w:r w:rsidRPr="006534AF">
                              <w:rPr>
                                <w:rFonts w:asciiTheme="majorHAnsi" w:hAnsiTheme="majorHAnsi" w:cstheme="majorHAnsi"/>
                                <w:b/>
                                <w:bCs/>
                                <w:color w:val="FF0000"/>
                              </w:rPr>
                              <w:t>DELETE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2B6AE" id="_x0000_t202" coordsize="21600,21600" o:spt="202" path="m,l,21600r21600,l21600,xe">
                <v:stroke joinstyle="miter"/>
                <v:path gradientshapeok="t" o:connecttype="rect"/>
              </v:shapetype>
              <v:shape id="Text Box 2" o:spid="_x0000_s1026" type="#_x0000_t202" style="position:absolute;left:0;text-align:left;margin-left:-30.6pt;margin-top:-8pt;width:191.6pt;height:2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zXOAIAAH0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" fillcolor="white [3201]" strokeweight=".5pt">
                <v:textbox>
                  <w:txbxContent>
                    <w:p w14:paraId="2AE9BBAF" w14:textId="77777777" w:rsidR="00025C08" w:rsidRPr="00955B25" w:rsidRDefault="00025C08" w:rsidP="00955B25">
                      <w:pPr>
                        <w:rPr>
                          <w:rFonts w:asciiTheme="majorHAnsi" w:hAnsiTheme="majorHAnsi" w:cstheme="majorHAnsi"/>
                          <w:color w:val="000000" w:themeColor="text1"/>
                        </w:rPr>
                      </w:pPr>
                      <w:r w:rsidRPr="00955B25">
                        <w:rPr>
                          <w:rFonts w:asciiTheme="majorHAnsi" w:hAnsiTheme="majorHAnsi" w:cstheme="majorHAnsi"/>
                          <w:b/>
                          <w:bCs/>
                          <w:i/>
                          <w:iCs/>
                          <w:color w:val="000000" w:themeColor="text1"/>
                        </w:rPr>
                        <w:t>Only use this letter if</w:t>
                      </w:r>
                      <w:r w:rsidRPr="006534AF">
                        <w:rPr>
                          <w:rFonts w:asciiTheme="majorHAnsi" w:hAnsiTheme="majorHAnsi" w:cstheme="majorHAnsi"/>
                          <w:b/>
                          <w:bCs/>
                          <w:color w:val="000000" w:themeColor="text1"/>
                        </w:rPr>
                        <w:t xml:space="preserve"> </w:t>
                      </w:r>
                      <w:r w:rsidRPr="00955B25">
                        <w:rPr>
                          <w:rFonts w:asciiTheme="majorHAnsi" w:hAnsiTheme="majorHAnsi" w:cstheme="majorHAnsi"/>
                          <w:color w:val="000000" w:themeColor="text1"/>
                        </w:rPr>
                        <w:t>your client:</w:t>
                      </w:r>
                    </w:p>
                    <w:p w14:paraId="3620B93E" w14:textId="33635432"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Receives UC and has declared their housing costs. </w:t>
                      </w:r>
                    </w:p>
                    <w:p w14:paraId="3972BA68" w14:textId="04A1D0FE"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Lives in a property where they are not the named tenant but have to pay the rent. </w:t>
                      </w:r>
                    </w:p>
                    <w:p w14:paraId="63D1F945" w14:textId="63DB9206" w:rsidR="007C3677" w:rsidRPr="007C3677" w:rsidRDefault="007C3677" w:rsidP="007C3677">
                      <w:pPr>
                        <w:pStyle w:val="ListParagraph"/>
                        <w:numPr>
                          <w:ilvl w:val="0"/>
                          <w:numId w:val="9"/>
                        </w:numPr>
                        <w:ind w:left="142" w:hanging="142"/>
                        <w:rPr>
                          <w:rFonts w:asciiTheme="majorHAnsi" w:hAnsiTheme="majorHAnsi" w:cstheme="majorHAnsi"/>
                          <w:color w:val="000000" w:themeColor="text1"/>
                        </w:rPr>
                      </w:pPr>
                      <w:r w:rsidRPr="007C3677">
                        <w:rPr>
                          <w:rFonts w:asciiTheme="majorHAnsi" w:hAnsiTheme="majorHAnsi" w:cstheme="majorHAnsi"/>
                          <w:color w:val="000000" w:themeColor="text1"/>
                        </w:rPr>
                        <w:t xml:space="preserve">UC have refused the housing costs element. </w:t>
                      </w:r>
                    </w:p>
                    <w:p w14:paraId="6F2E14C3" w14:textId="77777777" w:rsidR="007C3677" w:rsidRDefault="007C3677" w:rsidP="007C3677">
                      <w:pPr>
                        <w:rPr>
                          <w:rFonts w:asciiTheme="majorHAnsi" w:hAnsiTheme="majorHAnsi" w:cstheme="majorHAnsi"/>
                          <w:i/>
                          <w:iCs/>
                          <w:color w:val="000000" w:themeColor="text1"/>
                        </w:rPr>
                      </w:pPr>
                    </w:p>
                    <w:p w14:paraId="792BE7FB" w14:textId="2A6EF5C1" w:rsidR="007C3677" w:rsidRDefault="007C3677" w:rsidP="007C3677">
                      <w:pPr>
                        <w:rPr>
                          <w:rFonts w:asciiTheme="majorHAnsi" w:hAnsiTheme="majorHAnsi" w:cstheme="majorHAnsi"/>
                          <w:i/>
                          <w:iCs/>
                          <w:color w:val="000000" w:themeColor="text1"/>
                        </w:rPr>
                      </w:pPr>
                      <w:r w:rsidRPr="007C3677">
                        <w:rPr>
                          <w:rFonts w:asciiTheme="majorHAnsi" w:hAnsiTheme="majorHAnsi" w:cstheme="majorHAnsi"/>
                          <w:b/>
                          <w:bCs/>
                          <w:i/>
                          <w:iCs/>
                          <w:color w:val="000000" w:themeColor="text1"/>
                        </w:rPr>
                        <w:t>This letter assumes</w:t>
                      </w:r>
                      <w:r>
                        <w:rPr>
                          <w:rFonts w:asciiTheme="majorHAnsi" w:hAnsiTheme="majorHAnsi" w:cstheme="majorHAnsi"/>
                          <w:i/>
                          <w:iCs/>
                          <w:color w:val="000000" w:themeColor="text1"/>
                        </w:rPr>
                        <w:t xml:space="preserve"> (so can be changed):</w:t>
                      </w:r>
                    </w:p>
                    <w:p w14:paraId="56F1E869" w14:textId="7DD6B378" w:rsidR="007C3677" w:rsidRPr="007C3677" w:rsidRDefault="007C3677" w:rsidP="007C3677">
                      <w:pPr>
                        <w:pStyle w:val="ListParagraph"/>
                        <w:numPr>
                          <w:ilvl w:val="0"/>
                          <w:numId w:val="10"/>
                        </w:numPr>
                        <w:ind w:left="284"/>
                        <w:rPr>
                          <w:rFonts w:asciiTheme="majorHAnsi" w:hAnsiTheme="majorHAnsi" w:cstheme="majorHAnsi"/>
                          <w:color w:val="000000" w:themeColor="text1"/>
                        </w:rPr>
                      </w:pPr>
                      <w:r w:rsidRPr="007C3677">
                        <w:rPr>
                          <w:rFonts w:asciiTheme="majorHAnsi" w:hAnsiTheme="majorHAnsi" w:cstheme="majorHAnsi"/>
                          <w:color w:val="000000" w:themeColor="text1"/>
                        </w:rPr>
                        <w:t>The claimant lives alone</w:t>
                      </w:r>
                    </w:p>
                    <w:p w14:paraId="13083D71" w14:textId="7FA42D9D" w:rsidR="00025C08" w:rsidRDefault="00025C08" w:rsidP="00955B25">
                      <w:pPr>
                        <w:rPr>
                          <w:rFonts w:asciiTheme="majorHAnsi" w:hAnsiTheme="majorHAnsi" w:cstheme="majorHAnsi"/>
                          <w:i/>
                          <w:iCs/>
                          <w:color w:val="000000" w:themeColor="text1"/>
                        </w:rPr>
                      </w:pPr>
                    </w:p>
                    <w:p w14:paraId="73B1375F" w14:textId="5CD9B742" w:rsidR="00C3162D" w:rsidRDefault="00C3162D" w:rsidP="00955B25">
                      <w:pPr>
                        <w:rPr>
                          <w:rFonts w:asciiTheme="majorHAnsi" w:hAnsiTheme="majorHAnsi" w:cstheme="majorHAnsi"/>
                          <w:lang w:val="en-US"/>
                        </w:rPr>
                      </w:pPr>
                      <w:r w:rsidRPr="007C3677">
                        <w:rPr>
                          <w:rFonts w:asciiTheme="majorHAnsi" w:hAnsiTheme="majorHAnsi" w:cstheme="majorHAnsi"/>
                          <w:b/>
                          <w:bCs/>
                          <w:i/>
                          <w:iCs/>
                          <w:lang w:val="en-US"/>
                        </w:rPr>
                        <w:t xml:space="preserve">Do not use this letter if </w:t>
                      </w:r>
                      <w:r>
                        <w:rPr>
                          <w:rFonts w:asciiTheme="majorHAnsi" w:hAnsiTheme="majorHAnsi" w:cstheme="majorHAnsi"/>
                          <w:lang w:val="en-US"/>
                        </w:rPr>
                        <w:t xml:space="preserve">your client </w:t>
                      </w:r>
                      <w:r w:rsidRPr="00C3162D">
                        <w:rPr>
                          <w:rFonts w:asciiTheme="majorHAnsi" w:hAnsiTheme="majorHAnsi" w:cstheme="majorHAnsi"/>
                          <w:lang w:val="en-US"/>
                        </w:rPr>
                        <w:t>has already submitted an appeal, see instead CPAG’s resources on expediting appeals.</w:t>
                      </w:r>
                    </w:p>
                    <w:p w14:paraId="3E29DEEF" w14:textId="77777777" w:rsidR="00025C08" w:rsidRPr="006534AF" w:rsidRDefault="00025C08" w:rsidP="00025C08">
                      <w:pPr>
                        <w:rPr>
                          <w:rFonts w:asciiTheme="majorHAnsi" w:hAnsiTheme="majorHAnsi" w:cstheme="majorHAnsi"/>
                          <w:b/>
                          <w:bCs/>
                          <w:color w:val="FF0000"/>
                        </w:rPr>
                      </w:pPr>
                      <w:r w:rsidRPr="006534AF">
                        <w:rPr>
                          <w:rFonts w:asciiTheme="majorHAnsi" w:hAnsiTheme="majorHAnsi" w:cstheme="majorHAnsi"/>
                          <w:b/>
                          <w:bCs/>
                          <w:color w:val="FF0000"/>
                        </w:rPr>
                        <w:t>DELETE BOX BEFORE POSTING</w:t>
                      </w:r>
                    </w:p>
                  </w:txbxContent>
                </v:textbox>
              </v:shape>
            </w:pict>
          </mc:Fallback>
        </mc:AlternateContent>
      </w:r>
      <w:r w:rsidR="00E549DF" w:rsidRPr="004B3294">
        <w:rPr>
          <w:rFonts w:ascii="Calibri Light" w:hAnsi="Calibri Light" w:cs="Calibri Light"/>
          <w:noProof/>
        </w:rPr>
        <mc:AlternateContent>
          <mc:Choice Requires="wps">
            <w:drawing>
              <wp:anchor distT="0" distB="0" distL="114300" distR="114300" simplePos="0" relativeHeight="251660288" behindDoc="0" locked="0" layoutInCell="1" allowOverlap="1" wp14:anchorId="59B0B1C0" wp14:editId="038E3DED">
                <wp:simplePos x="0" y="0"/>
                <wp:positionH relativeFrom="column">
                  <wp:posOffset>2116289</wp:posOffset>
                </wp:positionH>
                <wp:positionV relativeFrom="paragraph">
                  <wp:posOffset>-101352</wp:posOffset>
                </wp:positionV>
                <wp:extent cx="3558154" cy="3490595"/>
                <wp:effectExtent l="0" t="0" r="23495" b="14605"/>
                <wp:wrapNone/>
                <wp:docPr id="1" name="Text Box 1"/>
                <wp:cNvGraphicFramePr/>
                <a:graphic xmlns:a="http://schemas.openxmlformats.org/drawingml/2006/main">
                  <a:graphicData uri="http://schemas.microsoft.com/office/word/2010/wordprocessingShape">
                    <wps:wsp>
                      <wps:cNvSpPr txBox="1"/>
                      <wps:spPr>
                        <a:xfrm>
                          <a:off x="0" y="0"/>
                          <a:ext cx="3558154" cy="3490595"/>
                        </a:xfrm>
                        <a:prstGeom prst="rect">
                          <a:avLst/>
                        </a:prstGeom>
                        <a:solidFill>
                          <a:schemeClr val="lt1"/>
                        </a:solidFill>
                        <a:ln w="6350">
                          <a:solidFill>
                            <a:prstClr val="black"/>
                          </a:solidFill>
                        </a:ln>
                      </wps:spPr>
                      <wps:txbx>
                        <w:txbxContent>
                          <w:p w14:paraId="0DDE268E" w14:textId="77777777" w:rsidR="00025C08" w:rsidRDefault="00025C08" w:rsidP="007C3677">
                            <w:pPr>
                              <w:spacing w:after="240"/>
                              <w:jc w:val="both"/>
                              <w:rPr>
                                <w:rFonts w:asciiTheme="majorHAnsi" w:hAnsiTheme="majorHAnsi" w:cstheme="majorHAnsi"/>
                                <w:i/>
                                <w:iCs/>
                                <w:color w:val="000000" w:themeColor="text1"/>
                              </w:rPr>
                            </w:pPr>
                            <w:r w:rsidRPr="006534AF">
                              <w:rPr>
                                <w:rFonts w:asciiTheme="majorHAnsi" w:hAnsiTheme="majorHAnsi" w:cstheme="majorHAnsi"/>
                                <w:b/>
                                <w:bCs/>
                                <w:i/>
                                <w:iCs/>
                                <w:color w:val="000000" w:themeColor="text1"/>
                              </w:rPr>
                              <w:t>This letter challenges</w:t>
                            </w:r>
                            <w:r w:rsidRPr="006534AF">
                              <w:rPr>
                                <w:rFonts w:asciiTheme="majorHAnsi" w:hAnsiTheme="majorHAnsi" w:cstheme="majorHAnsi"/>
                                <w:i/>
                                <w:iCs/>
                                <w:color w:val="000000" w:themeColor="text1"/>
                              </w:rPr>
                              <w:t xml:space="preserve"> the DWP’s failure to include the housing costs element in a claimant’s Universal Credit award because they are not the ‘named tenant’. Eg, the person named on the tenancy has stopped making payments and if the claimant does not pay, they will need to leave the property.</w:t>
                            </w:r>
                          </w:p>
                          <w:p w14:paraId="56E3F147" w14:textId="77777777" w:rsidR="0013546F" w:rsidRPr="00AE0A90" w:rsidRDefault="0013546F" w:rsidP="007C3677">
                            <w:pPr>
                              <w:spacing w:after="240"/>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01AC0E15" w14:textId="16E67015" w:rsidR="0013546F" w:rsidRPr="00AE0A90" w:rsidRDefault="00E549DF" w:rsidP="007C3677">
                            <w:pPr>
                              <w:spacing w:after="240"/>
                              <w:jc w:val="both"/>
                              <w:rPr>
                                <w:rFonts w:asciiTheme="majorHAnsi" w:hAnsiTheme="majorHAnsi" w:cstheme="majorHAnsi"/>
                              </w:rPr>
                            </w:pPr>
                            <w:r w:rsidRPr="00E549DF">
                              <w:rPr>
                                <w:rFonts w:asciiTheme="majorHAnsi" w:hAnsiTheme="majorHAnsi" w:cstheme="majorHAnsi"/>
                                <w:b/>
                                <w:bCs/>
                              </w:rPr>
                              <w:t>R</w:t>
                            </w:r>
                            <w:r w:rsidR="0013546F" w:rsidRPr="00E549DF">
                              <w:rPr>
                                <w:rFonts w:asciiTheme="majorHAnsi" w:hAnsiTheme="majorHAnsi" w:cstheme="majorHAnsi"/>
                                <w:b/>
                                <w:bCs/>
                              </w:rPr>
                              <w:t>e</w:t>
                            </w:r>
                            <w:r w:rsidR="0013546F" w:rsidRPr="00AE0A90">
                              <w:rPr>
                                <w:rFonts w:asciiTheme="majorHAnsi" w:hAnsiTheme="majorHAnsi" w:cstheme="majorHAnsi"/>
                                <w:b/>
                                <w:bCs/>
                              </w:rPr>
                              <w:t>ad the whole letter carefully</w:t>
                            </w:r>
                            <w:r w:rsidR="0013546F" w:rsidRPr="00AE0A90">
                              <w:rPr>
                                <w:rFonts w:asciiTheme="majorHAnsi" w:hAnsiTheme="majorHAnsi" w:cstheme="majorHAnsi"/>
                              </w:rPr>
                              <w:t xml:space="preserve"> and make any changes needed, in particular any text in </w:t>
                            </w:r>
                            <w:r w:rsidR="0013546F" w:rsidRPr="00AE0A90">
                              <w:rPr>
                                <w:rFonts w:asciiTheme="majorHAnsi" w:hAnsiTheme="majorHAnsi" w:cstheme="majorHAnsi"/>
                                <w:color w:val="FF0000"/>
                              </w:rPr>
                              <w:t xml:space="preserve">red </w:t>
                            </w:r>
                            <w:r w:rsidR="00955B25">
                              <w:rPr>
                                <w:rFonts w:asciiTheme="majorHAnsi" w:hAnsiTheme="majorHAnsi" w:cstheme="majorHAnsi"/>
                                <w:color w:val="FF0000"/>
                              </w:rPr>
                              <w:t>and/</w:t>
                            </w:r>
                            <w:r w:rsidR="0013546F" w:rsidRPr="00AE0A90">
                              <w:rPr>
                                <w:rFonts w:asciiTheme="majorHAnsi" w:hAnsiTheme="majorHAnsi" w:cstheme="majorHAnsi"/>
                              </w:rPr>
                              <w:t xml:space="preserve">or [square brackets]. </w:t>
                            </w:r>
                            <w:r w:rsidRPr="00E549DF">
                              <w:rPr>
                                <w:rFonts w:asciiTheme="majorHAnsi" w:hAnsiTheme="majorHAnsi" w:cstheme="majorHAnsi"/>
                                <w:b/>
                                <w:bCs/>
                              </w:rPr>
                              <w:t>Change all text to black</w:t>
                            </w:r>
                            <w:r>
                              <w:rPr>
                                <w:rFonts w:asciiTheme="majorHAnsi" w:hAnsiTheme="majorHAnsi" w:cstheme="majorHAnsi"/>
                              </w:rPr>
                              <w:t>, d</w:t>
                            </w:r>
                            <w:r w:rsidR="0013546F" w:rsidRPr="00AE0A90">
                              <w:rPr>
                                <w:rFonts w:asciiTheme="majorHAnsi" w:hAnsiTheme="majorHAnsi" w:cstheme="majorHAnsi"/>
                              </w:rPr>
                              <w:t>elete all comments</w:t>
                            </w:r>
                            <w:r>
                              <w:rPr>
                                <w:rFonts w:asciiTheme="majorHAnsi" w:hAnsiTheme="majorHAnsi" w:cstheme="majorHAnsi"/>
                              </w:rPr>
                              <w:t xml:space="preserve"> and</w:t>
                            </w:r>
                            <w:r w:rsidR="00955B25">
                              <w:rPr>
                                <w:rFonts w:asciiTheme="majorHAnsi" w:hAnsiTheme="majorHAnsi" w:cstheme="majorHAnsi"/>
                              </w:rPr>
                              <w:t xml:space="preserve"> square brackets,</w:t>
                            </w:r>
                            <w:r w:rsidR="0013546F" w:rsidRPr="00AE0A90">
                              <w:rPr>
                                <w:rFonts w:asciiTheme="majorHAnsi" w:hAnsiTheme="majorHAnsi" w:cstheme="majorHAnsi"/>
                              </w:rPr>
                              <w:t xml:space="preserve"> </w:t>
                            </w:r>
                            <w:r>
                              <w:rPr>
                                <w:rFonts w:asciiTheme="majorHAnsi" w:hAnsiTheme="majorHAnsi" w:cstheme="majorHAnsi"/>
                              </w:rPr>
                              <w:t>then</w:t>
                            </w:r>
                            <w:r w:rsidR="0013546F" w:rsidRPr="00AE0A90">
                              <w:rPr>
                                <w:rFonts w:asciiTheme="majorHAnsi" w:hAnsiTheme="majorHAnsi" w:cstheme="majorHAnsi"/>
                              </w:rPr>
                              <w:t xml:space="preserve"> put on headed paper.</w:t>
                            </w:r>
                          </w:p>
                          <w:p w14:paraId="7A44B291" w14:textId="77777777" w:rsidR="007C3677" w:rsidRDefault="00E549DF" w:rsidP="007C3677">
                            <w:pPr>
                              <w:spacing w:after="240"/>
                              <w:jc w:val="both"/>
                              <w:rPr>
                                <w:rFonts w:asciiTheme="majorHAnsi" w:hAnsiTheme="majorHAnsi" w:cstheme="majorHAnsi"/>
                                <w:lang w:val="en-US"/>
                              </w:rPr>
                            </w:pPr>
                            <w:r>
                              <w:rPr>
                                <w:rFonts w:asciiTheme="majorHAnsi" w:hAnsiTheme="majorHAnsi" w:cstheme="majorHAnsi"/>
                                <w:lang w:val="en-US"/>
                              </w:rPr>
                              <w:t>Always</w:t>
                            </w:r>
                            <w:r w:rsidR="0013546F" w:rsidRPr="00AE0A90">
                              <w:rPr>
                                <w:rFonts w:asciiTheme="majorHAnsi" w:hAnsiTheme="majorHAnsi" w:cstheme="majorHAnsi"/>
                                <w:lang w:val="en-US"/>
                              </w:rPr>
                              <w:t xml:space="preserve"> </w:t>
                            </w:r>
                            <w:r w:rsidR="0013546F" w:rsidRPr="00AE0A90">
                              <w:rPr>
                                <w:rFonts w:asciiTheme="majorHAnsi" w:hAnsiTheme="majorHAnsi" w:cstheme="majorHAnsi"/>
                                <w:b/>
                                <w:bCs/>
                                <w:lang w:val="en-US"/>
                              </w:rPr>
                              <w:t>send your letter for review</w:t>
                            </w:r>
                            <w:r w:rsidR="0013546F" w:rsidRPr="00AE0A90">
                              <w:rPr>
                                <w:rFonts w:asciiTheme="majorHAnsi" w:hAnsiTheme="majorHAnsi" w:cstheme="majorHAnsi"/>
                                <w:lang w:val="en-US"/>
                              </w:rPr>
                              <w:t xml:space="preserve"> to JRProject@CPAG.org.uk before sending to DWP.</w:t>
                            </w:r>
                          </w:p>
                          <w:p w14:paraId="0A670070" w14:textId="4C948F27" w:rsidR="00025C08" w:rsidRPr="006534AF" w:rsidRDefault="00025C08" w:rsidP="007C3677">
                            <w:pPr>
                              <w:spacing w:after="240"/>
                              <w:jc w:val="both"/>
                              <w:rPr>
                                <w:rFonts w:asciiTheme="majorHAnsi" w:hAnsiTheme="majorHAnsi" w:cstheme="majorHAnsi"/>
                                <w:b/>
                                <w:bCs/>
                                <w:color w:val="FF0000"/>
                              </w:rPr>
                            </w:pPr>
                            <w:r w:rsidRPr="006534AF">
                              <w:rPr>
                                <w:rFonts w:asciiTheme="majorHAnsi" w:hAnsiTheme="majorHAnsi" w:cstheme="majorHAnsi"/>
                                <w:b/>
                                <w:bCs/>
                                <w:color w:val="FF0000"/>
                              </w:rPr>
                              <w:t>DELETE BOX BEFORE POSTING</w:t>
                            </w:r>
                          </w:p>
                          <w:p w14:paraId="2C887B91" w14:textId="77777777" w:rsidR="00025C08" w:rsidRDefault="00025C08" w:rsidP="00025C08"/>
                          <w:p w14:paraId="0AF929F8" w14:textId="77777777" w:rsidR="00025C08" w:rsidRDefault="00025C08" w:rsidP="00025C08"/>
                          <w:p w14:paraId="13CBBCBA" w14:textId="77777777" w:rsidR="00025C08" w:rsidRDefault="00025C08" w:rsidP="00025C08"/>
                          <w:p w14:paraId="0A13F6CD" w14:textId="77777777" w:rsidR="00025C08" w:rsidRDefault="00025C08" w:rsidP="00025C08"/>
                          <w:p w14:paraId="3AEFD809" w14:textId="77777777" w:rsidR="00025C08" w:rsidRDefault="00025C08" w:rsidP="00025C08"/>
                          <w:p w14:paraId="1E3FA8A3" w14:textId="77777777" w:rsidR="00025C08" w:rsidRDefault="00025C08" w:rsidP="00025C08"/>
                          <w:p w14:paraId="0B35471D" w14:textId="77777777" w:rsidR="00025C08" w:rsidRDefault="00025C08" w:rsidP="00025C08"/>
                          <w:p w14:paraId="15F5EB78" w14:textId="77777777" w:rsidR="00025C08" w:rsidRDefault="00025C08" w:rsidP="00025C08"/>
                          <w:p w14:paraId="16571C75" w14:textId="77777777" w:rsidR="00025C08" w:rsidRDefault="00025C08" w:rsidP="00025C08"/>
                          <w:p w14:paraId="26EB8162" w14:textId="77777777" w:rsidR="00025C08" w:rsidRPr="0045178F" w:rsidRDefault="00025C08" w:rsidP="00025C08">
                            <w:pPr>
                              <w:rPr>
                                <w:rFonts w:asciiTheme="minorHAnsi" w:hAnsiTheme="minorHAnsi" w:cstheme="minorHAnsi"/>
                                <w:color w:val="FF0000"/>
                              </w:rPr>
                            </w:pPr>
                            <w:r>
                              <w:rPr>
                                <w:rFonts w:asciiTheme="minorHAnsi" w:hAnsiTheme="minorHAnsi" w:cstheme="minorHAnsi"/>
                                <w:color w:val="FF0000"/>
                              </w:rPr>
                              <w:t>DELETE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B1C0" id="Text Box 1" o:spid="_x0000_s1027" type="#_x0000_t202" style="position:absolute;left:0;text-align:left;margin-left:166.65pt;margin-top:-8pt;width:280.15pt;height:2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" fillcolor="white [3201]" strokeweight=".5pt">
                <v:textbox>
                  <w:txbxContent>
                    <w:p w14:paraId="0DDE268E" w14:textId="77777777" w:rsidR="00025C08" w:rsidRDefault="00025C08" w:rsidP="007C3677">
                      <w:pPr>
                        <w:spacing w:after="240"/>
                        <w:jc w:val="both"/>
                        <w:rPr>
                          <w:rFonts w:asciiTheme="majorHAnsi" w:hAnsiTheme="majorHAnsi" w:cstheme="majorHAnsi"/>
                          <w:i/>
                          <w:iCs/>
                          <w:color w:val="000000" w:themeColor="text1"/>
                        </w:rPr>
                      </w:pPr>
                      <w:r w:rsidRPr="006534AF">
                        <w:rPr>
                          <w:rFonts w:asciiTheme="majorHAnsi" w:hAnsiTheme="majorHAnsi" w:cstheme="majorHAnsi"/>
                          <w:b/>
                          <w:bCs/>
                          <w:i/>
                          <w:iCs/>
                          <w:color w:val="000000" w:themeColor="text1"/>
                        </w:rPr>
                        <w:t>This letter challenges</w:t>
                      </w:r>
                      <w:r w:rsidRPr="006534AF">
                        <w:rPr>
                          <w:rFonts w:asciiTheme="majorHAnsi" w:hAnsiTheme="majorHAnsi" w:cstheme="majorHAnsi"/>
                          <w:i/>
                          <w:iCs/>
                          <w:color w:val="000000" w:themeColor="text1"/>
                        </w:rPr>
                        <w:t xml:space="preserve"> the DWP’s failure to include the housing costs element in a claimant’s Universal Credit award because they are not the ‘named tenant’. Eg, the person named on the tenancy has stopped making payments and if the claimant does not pay, they will need to leave the property.</w:t>
                      </w:r>
                    </w:p>
                    <w:p w14:paraId="56E3F147" w14:textId="77777777" w:rsidR="0013546F" w:rsidRPr="00AE0A90" w:rsidRDefault="0013546F" w:rsidP="007C3677">
                      <w:pPr>
                        <w:spacing w:after="240"/>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01AC0E15" w14:textId="16E67015" w:rsidR="0013546F" w:rsidRPr="00AE0A90" w:rsidRDefault="00E549DF" w:rsidP="007C3677">
                      <w:pPr>
                        <w:spacing w:after="240"/>
                        <w:jc w:val="both"/>
                        <w:rPr>
                          <w:rFonts w:asciiTheme="majorHAnsi" w:hAnsiTheme="majorHAnsi" w:cstheme="majorHAnsi"/>
                        </w:rPr>
                      </w:pPr>
                      <w:r w:rsidRPr="00E549DF">
                        <w:rPr>
                          <w:rFonts w:asciiTheme="majorHAnsi" w:hAnsiTheme="majorHAnsi" w:cstheme="majorHAnsi"/>
                          <w:b/>
                          <w:bCs/>
                        </w:rPr>
                        <w:t>R</w:t>
                      </w:r>
                      <w:r w:rsidR="0013546F" w:rsidRPr="00E549DF">
                        <w:rPr>
                          <w:rFonts w:asciiTheme="majorHAnsi" w:hAnsiTheme="majorHAnsi" w:cstheme="majorHAnsi"/>
                          <w:b/>
                          <w:bCs/>
                        </w:rPr>
                        <w:t>e</w:t>
                      </w:r>
                      <w:r w:rsidR="0013546F" w:rsidRPr="00AE0A90">
                        <w:rPr>
                          <w:rFonts w:asciiTheme="majorHAnsi" w:hAnsiTheme="majorHAnsi" w:cstheme="majorHAnsi"/>
                          <w:b/>
                          <w:bCs/>
                        </w:rPr>
                        <w:t>ad the whole letter carefully</w:t>
                      </w:r>
                      <w:r w:rsidR="0013546F" w:rsidRPr="00AE0A90">
                        <w:rPr>
                          <w:rFonts w:asciiTheme="majorHAnsi" w:hAnsiTheme="majorHAnsi" w:cstheme="majorHAnsi"/>
                        </w:rPr>
                        <w:t xml:space="preserve"> and make any changes needed, in particular any text in </w:t>
                      </w:r>
                      <w:r w:rsidR="0013546F" w:rsidRPr="00AE0A90">
                        <w:rPr>
                          <w:rFonts w:asciiTheme="majorHAnsi" w:hAnsiTheme="majorHAnsi" w:cstheme="majorHAnsi"/>
                          <w:color w:val="FF0000"/>
                        </w:rPr>
                        <w:t xml:space="preserve">red </w:t>
                      </w:r>
                      <w:r w:rsidR="00955B25">
                        <w:rPr>
                          <w:rFonts w:asciiTheme="majorHAnsi" w:hAnsiTheme="majorHAnsi" w:cstheme="majorHAnsi"/>
                          <w:color w:val="FF0000"/>
                        </w:rPr>
                        <w:t>and/</w:t>
                      </w:r>
                      <w:r w:rsidR="0013546F" w:rsidRPr="00AE0A90">
                        <w:rPr>
                          <w:rFonts w:asciiTheme="majorHAnsi" w:hAnsiTheme="majorHAnsi" w:cstheme="majorHAnsi"/>
                        </w:rPr>
                        <w:t xml:space="preserve">or [square brackets]. </w:t>
                      </w:r>
                      <w:r w:rsidRPr="00E549DF">
                        <w:rPr>
                          <w:rFonts w:asciiTheme="majorHAnsi" w:hAnsiTheme="majorHAnsi" w:cstheme="majorHAnsi"/>
                          <w:b/>
                          <w:bCs/>
                        </w:rPr>
                        <w:t>Change all text to black</w:t>
                      </w:r>
                      <w:r>
                        <w:rPr>
                          <w:rFonts w:asciiTheme="majorHAnsi" w:hAnsiTheme="majorHAnsi" w:cstheme="majorHAnsi"/>
                        </w:rPr>
                        <w:t>, d</w:t>
                      </w:r>
                      <w:r w:rsidR="0013546F" w:rsidRPr="00AE0A90">
                        <w:rPr>
                          <w:rFonts w:asciiTheme="majorHAnsi" w:hAnsiTheme="majorHAnsi" w:cstheme="majorHAnsi"/>
                        </w:rPr>
                        <w:t>elete all comments</w:t>
                      </w:r>
                      <w:r>
                        <w:rPr>
                          <w:rFonts w:asciiTheme="majorHAnsi" w:hAnsiTheme="majorHAnsi" w:cstheme="majorHAnsi"/>
                        </w:rPr>
                        <w:t xml:space="preserve"> and</w:t>
                      </w:r>
                      <w:r w:rsidR="00955B25">
                        <w:rPr>
                          <w:rFonts w:asciiTheme="majorHAnsi" w:hAnsiTheme="majorHAnsi" w:cstheme="majorHAnsi"/>
                        </w:rPr>
                        <w:t xml:space="preserve"> square brackets,</w:t>
                      </w:r>
                      <w:r w:rsidR="0013546F" w:rsidRPr="00AE0A90">
                        <w:rPr>
                          <w:rFonts w:asciiTheme="majorHAnsi" w:hAnsiTheme="majorHAnsi" w:cstheme="majorHAnsi"/>
                        </w:rPr>
                        <w:t xml:space="preserve"> </w:t>
                      </w:r>
                      <w:r>
                        <w:rPr>
                          <w:rFonts w:asciiTheme="majorHAnsi" w:hAnsiTheme="majorHAnsi" w:cstheme="majorHAnsi"/>
                        </w:rPr>
                        <w:t>then</w:t>
                      </w:r>
                      <w:r w:rsidR="0013546F" w:rsidRPr="00AE0A90">
                        <w:rPr>
                          <w:rFonts w:asciiTheme="majorHAnsi" w:hAnsiTheme="majorHAnsi" w:cstheme="majorHAnsi"/>
                        </w:rPr>
                        <w:t xml:space="preserve"> put on headed paper.</w:t>
                      </w:r>
                    </w:p>
                    <w:p w14:paraId="7A44B291" w14:textId="77777777" w:rsidR="007C3677" w:rsidRDefault="00E549DF" w:rsidP="007C3677">
                      <w:pPr>
                        <w:spacing w:after="240"/>
                        <w:jc w:val="both"/>
                        <w:rPr>
                          <w:rFonts w:asciiTheme="majorHAnsi" w:hAnsiTheme="majorHAnsi" w:cstheme="majorHAnsi"/>
                          <w:lang w:val="en-US"/>
                        </w:rPr>
                      </w:pPr>
                      <w:r>
                        <w:rPr>
                          <w:rFonts w:asciiTheme="majorHAnsi" w:hAnsiTheme="majorHAnsi" w:cstheme="majorHAnsi"/>
                          <w:lang w:val="en-US"/>
                        </w:rPr>
                        <w:t>Always</w:t>
                      </w:r>
                      <w:r w:rsidR="0013546F" w:rsidRPr="00AE0A90">
                        <w:rPr>
                          <w:rFonts w:asciiTheme="majorHAnsi" w:hAnsiTheme="majorHAnsi" w:cstheme="majorHAnsi"/>
                          <w:lang w:val="en-US"/>
                        </w:rPr>
                        <w:t xml:space="preserve"> </w:t>
                      </w:r>
                      <w:r w:rsidR="0013546F" w:rsidRPr="00AE0A90">
                        <w:rPr>
                          <w:rFonts w:asciiTheme="majorHAnsi" w:hAnsiTheme="majorHAnsi" w:cstheme="majorHAnsi"/>
                          <w:b/>
                          <w:bCs/>
                          <w:lang w:val="en-US"/>
                        </w:rPr>
                        <w:t>send your letter for review</w:t>
                      </w:r>
                      <w:r w:rsidR="0013546F" w:rsidRPr="00AE0A90">
                        <w:rPr>
                          <w:rFonts w:asciiTheme="majorHAnsi" w:hAnsiTheme="majorHAnsi" w:cstheme="majorHAnsi"/>
                          <w:lang w:val="en-US"/>
                        </w:rPr>
                        <w:t xml:space="preserve"> to JRProject@CPAG.org.uk before sending to DWP.</w:t>
                      </w:r>
                    </w:p>
                    <w:p w14:paraId="0A670070" w14:textId="4C948F27" w:rsidR="00025C08" w:rsidRPr="006534AF" w:rsidRDefault="00025C08" w:rsidP="007C3677">
                      <w:pPr>
                        <w:spacing w:after="240"/>
                        <w:jc w:val="both"/>
                        <w:rPr>
                          <w:rFonts w:asciiTheme="majorHAnsi" w:hAnsiTheme="majorHAnsi" w:cstheme="majorHAnsi"/>
                          <w:b/>
                          <w:bCs/>
                          <w:color w:val="FF0000"/>
                        </w:rPr>
                      </w:pPr>
                      <w:r w:rsidRPr="006534AF">
                        <w:rPr>
                          <w:rFonts w:asciiTheme="majorHAnsi" w:hAnsiTheme="majorHAnsi" w:cstheme="majorHAnsi"/>
                          <w:b/>
                          <w:bCs/>
                          <w:color w:val="FF0000"/>
                        </w:rPr>
                        <w:t>DELETE BOX BEFORE POSTING</w:t>
                      </w:r>
                    </w:p>
                    <w:p w14:paraId="2C887B91" w14:textId="77777777" w:rsidR="00025C08" w:rsidRDefault="00025C08" w:rsidP="00025C08"/>
                    <w:p w14:paraId="0AF929F8" w14:textId="77777777" w:rsidR="00025C08" w:rsidRDefault="00025C08" w:rsidP="00025C08"/>
                    <w:p w14:paraId="13CBBCBA" w14:textId="77777777" w:rsidR="00025C08" w:rsidRDefault="00025C08" w:rsidP="00025C08"/>
                    <w:p w14:paraId="0A13F6CD" w14:textId="77777777" w:rsidR="00025C08" w:rsidRDefault="00025C08" w:rsidP="00025C08"/>
                    <w:p w14:paraId="3AEFD809" w14:textId="77777777" w:rsidR="00025C08" w:rsidRDefault="00025C08" w:rsidP="00025C08"/>
                    <w:p w14:paraId="1E3FA8A3" w14:textId="77777777" w:rsidR="00025C08" w:rsidRDefault="00025C08" w:rsidP="00025C08"/>
                    <w:p w14:paraId="0B35471D" w14:textId="77777777" w:rsidR="00025C08" w:rsidRDefault="00025C08" w:rsidP="00025C08"/>
                    <w:p w14:paraId="15F5EB78" w14:textId="77777777" w:rsidR="00025C08" w:rsidRDefault="00025C08" w:rsidP="00025C08"/>
                    <w:p w14:paraId="16571C75" w14:textId="77777777" w:rsidR="00025C08" w:rsidRDefault="00025C08" w:rsidP="00025C08"/>
                    <w:p w14:paraId="26EB8162" w14:textId="77777777" w:rsidR="00025C08" w:rsidRPr="0045178F" w:rsidRDefault="00025C08" w:rsidP="00025C08">
                      <w:pPr>
                        <w:rPr>
                          <w:rFonts w:asciiTheme="minorHAnsi" w:hAnsiTheme="minorHAnsi" w:cstheme="minorHAnsi"/>
                          <w:color w:val="FF0000"/>
                        </w:rPr>
                      </w:pPr>
                      <w:r>
                        <w:rPr>
                          <w:rFonts w:asciiTheme="minorHAnsi" w:hAnsiTheme="minorHAnsi" w:cstheme="minorHAnsi"/>
                          <w:color w:val="FF0000"/>
                        </w:rPr>
                        <w:t>DELETE BOX BEFORE POSTING</w:t>
                      </w:r>
                    </w:p>
                  </w:txbxContent>
                </v:textbox>
              </v:shape>
            </w:pict>
          </mc:Fallback>
        </mc:AlternateContent>
      </w:r>
    </w:p>
    <w:p w14:paraId="1AF2248F" w14:textId="77777777" w:rsidR="00025C08" w:rsidRPr="004B3294" w:rsidRDefault="00025C08" w:rsidP="00955B25">
      <w:pPr>
        <w:spacing w:line="360" w:lineRule="auto"/>
        <w:jc w:val="both"/>
      </w:pPr>
    </w:p>
    <w:p w14:paraId="56714B74" w14:textId="77777777" w:rsidR="00025C08" w:rsidRPr="004B3294" w:rsidRDefault="00025C08" w:rsidP="00955B25">
      <w:pPr>
        <w:spacing w:line="360" w:lineRule="auto"/>
        <w:jc w:val="both"/>
      </w:pPr>
    </w:p>
    <w:p w14:paraId="5368823F" w14:textId="77777777" w:rsidR="00025C08" w:rsidRPr="004B3294" w:rsidRDefault="00025C08" w:rsidP="00955B25">
      <w:pPr>
        <w:spacing w:line="360" w:lineRule="auto"/>
        <w:jc w:val="both"/>
      </w:pPr>
    </w:p>
    <w:p w14:paraId="6B59944F" w14:textId="77777777" w:rsidR="00025C08" w:rsidRPr="004B3294" w:rsidRDefault="00025C08" w:rsidP="00955B25">
      <w:pPr>
        <w:spacing w:line="360" w:lineRule="auto"/>
        <w:jc w:val="both"/>
      </w:pPr>
    </w:p>
    <w:p w14:paraId="669B8A57" w14:textId="77777777" w:rsidR="00025C08" w:rsidRPr="004B3294" w:rsidRDefault="00025C08" w:rsidP="00955B25">
      <w:pPr>
        <w:spacing w:line="360" w:lineRule="auto"/>
        <w:jc w:val="both"/>
      </w:pPr>
    </w:p>
    <w:p w14:paraId="78171E51" w14:textId="77777777" w:rsidR="00025C08" w:rsidRPr="004B3294" w:rsidRDefault="00025C08" w:rsidP="00955B25">
      <w:pPr>
        <w:spacing w:line="360" w:lineRule="auto"/>
        <w:jc w:val="both"/>
      </w:pPr>
    </w:p>
    <w:p w14:paraId="29F30D27" w14:textId="77777777" w:rsidR="00025C08" w:rsidRPr="004B3294" w:rsidRDefault="00025C08" w:rsidP="00955B25">
      <w:pPr>
        <w:spacing w:line="360" w:lineRule="auto"/>
        <w:jc w:val="both"/>
      </w:pPr>
    </w:p>
    <w:p w14:paraId="6C4C513B" w14:textId="77777777" w:rsidR="00025C08" w:rsidRPr="004B3294" w:rsidRDefault="00025C08" w:rsidP="00955B25">
      <w:pPr>
        <w:pStyle w:val="NormalWeb"/>
        <w:spacing w:line="360" w:lineRule="auto"/>
        <w:jc w:val="both"/>
        <w:rPr>
          <w:rFonts w:ascii="Calibri Light" w:hAnsi="Calibri Light" w:cstheme="minorHAnsi"/>
        </w:rPr>
      </w:pPr>
    </w:p>
    <w:p w14:paraId="46D529E3" w14:textId="77777777" w:rsidR="00025C08" w:rsidRPr="004B3294" w:rsidRDefault="00025C08" w:rsidP="00955B25">
      <w:pPr>
        <w:pStyle w:val="NormalWeb"/>
        <w:spacing w:before="0" w:beforeAutospacing="0" w:after="0" w:afterAutospacing="0" w:line="360" w:lineRule="auto"/>
        <w:jc w:val="both"/>
        <w:rPr>
          <w:rFonts w:ascii="Calibri Light" w:hAnsi="Calibri Light" w:cstheme="minorHAnsi"/>
        </w:rPr>
      </w:pPr>
    </w:p>
    <w:p w14:paraId="7AB4C134" w14:textId="77777777" w:rsidR="00025C08" w:rsidRPr="004B3294" w:rsidRDefault="00025C08" w:rsidP="00955B25">
      <w:pPr>
        <w:pStyle w:val="NormalWeb"/>
        <w:spacing w:before="0" w:beforeAutospacing="0" w:after="0" w:afterAutospacing="0" w:line="360" w:lineRule="auto"/>
        <w:jc w:val="both"/>
        <w:rPr>
          <w:rFonts w:ascii="Calibri Light" w:hAnsi="Calibri Light" w:cstheme="minorHAnsi"/>
        </w:rPr>
      </w:pPr>
    </w:p>
    <w:p w14:paraId="0364DCA2" w14:textId="7D31CAEA" w:rsidR="00025C08" w:rsidRPr="004B3294" w:rsidRDefault="00955B25" w:rsidP="00955B25">
      <w:pPr>
        <w:pStyle w:val="NormalWeb"/>
        <w:spacing w:before="0" w:beforeAutospacing="0" w:after="0" w:afterAutospacing="0" w:line="360" w:lineRule="auto"/>
        <w:jc w:val="both"/>
        <w:rPr>
          <w:rFonts w:ascii="Calibri Light" w:hAnsi="Calibri Light" w:cstheme="minorHAnsi"/>
        </w:rPr>
      </w:pPr>
      <w:r w:rsidRPr="004B3294">
        <w:rPr>
          <w:noProof/>
        </w:rPr>
        <mc:AlternateContent>
          <mc:Choice Requires="wps">
            <w:drawing>
              <wp:anchor distT="0" distB="0" distL="114300" distR="114300" simplePos="0" relativeHeight="251659264" behindDoc="0" locked="0" layoutInCell="1" allowOverlap="1" wp14:anchorId="13C5B438" wp14:editId="1290D245">
                <wp:simplePos x="0" y="0"/>
                <wp:positionH relativeFrom="margin">
                  <wp:posOffset>-369846</wp:posOffset>
                </wp:positionH>
                <wp:positionV relativeFrom="paragraph">
                  <wp:posOffset>148452</wp:posOffset>
                </wp:positionV>
                <wp:extent cx="6057900" cy="3522427"/>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22427"/>
                        </a:xfrm>
                        <a:prstGeom prst="rect">
                          <a:avLst/>
                        </a:prstGeom>
                        <a:solidFill>
                          <a:srgbClr val="FFFFFF"/>
                        </a:solidFill>
                        <a:ln w="9525">
                          <a:solidFill>
                            <a:srgbClr val="000000"/>
                          </a:solidFill>
                          <a:miter lim="800000"/>
                          <a:headEnd/>
                          <a:tailEnd/>
                        </a:ln>
                      </wps:spPr>
                      <wps:txbx>
                        <w:txbxContent>
                          <w:p w14:paraId="32F0B8E2" w14:textId="77777777" w:rsidR="00025C08" w:rsidRPr="004B4C6D" w:rsidRDefault="00025C08" w:rsidP="00025C08">
                            <w:pPr>
                              <w:shd w:val="clear" w:color="auto" w:fill="FFFFFF"/>
                              <w:rPr>
                                <w:rFonts w:asciiTheme="majorHAnsi" w:hAnsiTheme="majorHAnsi" w:cstheme="majorHAnsi"/>
                                <w:b/>
                                <w:bCs/>
                                <w:color w:val="000000" w:themeColor="text1"/>
                              </w:rPr>
                            </w:pPr>
                            <w:r w:rsidRPr="004B4C6D">
                              <w:rPr>
                                <w:rFonts w:asciiTheme="majorHAnsi" w:hAnsiTheme="majorHAnsi" w:cstheme="majorHAnsi"/>
                                <w:b/>
                                <w:bCs/>
                                <w:color w:val="000000" w:themeColor="text1"/>
                              </w:rPr>
                              <w:t xml:space="preserve">Before you use this letter: </w:t>
                            </w:r>
                          </w:p>
                          <w:p w14:paraId="693761B4"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Judicial review is a ‘remedy of last resort’. If there is a right of appeal, you must use it before sending a pre-action letter, unless that right of appeal can be said to not be effective.</w:t>
                            </w:r>
                          </w:p>
                          <w:p w14:paraId="0CAC25AA"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432D941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Send a mandatory reconsideration (MR) request and asking for response within 28 days, or 14 days in exceptional circumstances (which you will need to explain e.g. no benefit in place so risk of homelessness and/or destitution). Feel free to use the references in this pre-action template when drafting your MR request.</w:t>
                            </w:r>
                          </w:p>
                          <w:p w14:paraId="469826ED"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561A3EB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Explain that if an MR decision is not received within the time requested, you will send a judicial review pre-action letter.</w:t>
                            </w:r>
                          </w:p>
                          <w:p w14:paraId="47E5E766"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59EB0ED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If an MR decision is not received, your pre-action letter should then address the substantive issue and the delay in providing an MR decision within a reasonable time (see the letter template: UC</w:t>
                            </w:r>
                            <w:r w:rsidRPr="004B4C6D">
                              <w:rPr>
                                <w:rFonts w:asciiTheme="majorHAnsi" w:hAnsiTheme="majorHAnsi" w:cstheme="majorHAnsi"/>
                                <w:color w:val="000000" w:themeColor="text1"/>
                                <w:shd w:val="clear" w:color="auto" w:fill="FFFFFF"/>
                              </w:rPr>
                              <w:t xml:space="preserve"> delay in providing MR decision</w:t>
                            </w:r>
                            <w:r w:rsidRPr="004B4C6D">
                              <w:rPr>
                                <w:rFonts w:asciiTheme="majorHAnsi" w:hAnsiTheme="majorHAnsi" w:cstheme="majorHAnsi"/>
                                <w:color w:val="000000" w:themeColor="text1"/>
                              </w:rPr>
                              <w:t xml:space="preserve">). </w:t>
                            </w:r>
                          </w:p>
                          <w:p w14:paraId="29A63A2F" w14:textId="77777777" w:rsidR="00025C08" w:rsidRPr="004B4C6D" w:rsidRDefault="00025C08" w:rsidP="00025C08">
                            <w:pPr>
                              <w:rPr>
                                <w:rFonts w:asciiTheme="majorHAnsi" w:hAnsiTheme="majorHAnsi" w:cstheme="majorHAnsi"/>
                                <w:color w:val="000000" w:themeColor="text1"/>
                              </w:rPr>
                            </w:pPr>
                          </w:p>
                          <w:p w14:paraId="6912E740" w14:textId="77777777" w:rsidR="00025C08" w:rsidRPr="004B4C6D" w:rsidRDefault="00025C08" w:rsidP="00025C08">
                            <w:pPr>
                              <w:rPr>
                                <w:rFonts w:asciiTheme="majorHAnsi" w:hAnsiTheme="majorHAnsi" w:cstheme="majorHAnsi"/>
                                <w:color w:val="000000" w:themeColor="text1"/>
                              </w:rPr>
                            </w:pPr>
                            <w:r w:rsidRPr="004B4C6D">
                              <w:rPr>
                                <w:rFonts w:asciiTheme="majorHAnsi" w:hAnsiTheme="majorHAnsi" w:cstheme="majorHAnsi"/>
                                <w:color w:val="000000" w:themeColor="text1"/>
                              </w:rPr>
                              <w:t xml:space="preserve">If you are unsure, please contact CPAG to discuss: </w:t>
                            </w:r>
                            <w:hyperlink r:id="rId10" w:history="1">
                              <w:r w:rsidRPr="004B4C6D">
                                <w:rPr>
                                  <w:rStyle w:val="Hyperlink"/>
                                  <w:rFonts w:asciiTheme="majorHAnsi" w:hAnsiTheme="majorHAnsi" w:cstheme="majorHAnsi"/>
                                  <w:color w:val="000000" w:themeColor="text1"/>
                                </w:rPr>
                                <w:t>JRProject@CPAG.org.uk</w:t>
                              </w:r>
                            </w:hyperlink>
                            <w:r w:rsidRPr="004B4C6D">
                              <w:rPr>
                                <w:rFonts w:asciiTheme="majorHAnsi" w:hAnsiTheme="majorHAnsi" w:cstheme="majorHAnsi"/>
                                <w:color w:val="000000" w:themeColor="text1"/>
                              </w:rPr>
                              <w:t xml:space="preserve"> </w:t>
                            </w:r>
                          </w:p>
                          <w:p w14:paraId="191CB974" w14:textId="77777777" w:rsidR="00025C08" w:rsidRPr="00B91BFB" w:rsidRDefault="00025C08" w:rsidP="00025C08">
                            <w:pPr>
                              <w:shd w:val="clear" w:color="auto" w:fill="FFFFFF"/>
                              <w:rPr>
                                <w:rFonts w:ascii="Calibri Light" w:hAnsi="Calibri Light" w:cs="Calibri Light"/>
                                <w:b/>
                                <w:color w:val="FF0000"/>
                              </w:rPr>
                            </w:pPr>
                            <w:r w:rsidRPr="00B91BFB">
                              <w:rPr>
                                <w:rFonts w:ascii="Calibri Light" w:hAnsi="Calibri Light" w:cs="Calibri Light"/>
                                <w:b/>
                                <w:color w:val="FF0000"/>
                                <w:lang w:val="en-US"/>
                              </w:rPr>
                              <w:t>DELETE BOX BEFORE POSTING</w:t>
                            </w:r>
                            <w:r w:rsidRPr="00B91BFB">
                              <w:rPr>
                                <w:rFonts w:ascii="Calibri Light" w:hAnsi="Calibri Light" w:cs="Calibri Light"/>
                                <w:b/>
                                <w:color w:val="FF0000"/>
                              </w:rPr>
                              <w:t xml:space="preserve"> </w:t>
                            </w:r>
                          </w:p>
                          <w:p w14:paraId="7E0363CA" w14:textId="77777777" w:rsidR="00025C08" w:rsidRDefault="00025C08" w:rsidP="00025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B438" id="_x0000_s1028" type="#_x0000_t202" style="position:absolute;left:0;text-align:left;margin-left:-29.1pt;margin-top:11.7pt;width:477pt;height:2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F6FQIAACc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">
                <v:textbox>
                  <w:txbxContent>
                    <w:p w14:paraId="32F0B8E2" w14:textId="77777777" w:rsidR="00025C08" w:rsidRPr="004B4C6D" w:rsidRDefault="00025C08" w:rsidP="00025C08">
                      <w:pPr>
                        <w:shd w:val="clear" w:color="auto" w:fill="FFFFFF"/>
                        <w:rPr>
                          <w:rFonts w:asciiTheme="majorHAnsi" w:hAnsiTheme="majorHAnsi" w:cstheme="majorHAnsi"/>
                          <w:b/>
                          <w:bCs/>
                          <w:color w:val="000000" w:themeColor="text1"/>
                        </w:rPr>
                      </w:pPr>
                      <w:r w:rsidRPr="004B4C6D">
                        <w:rPr>
                          <w:rFonts w:asciiTheme="majorHAnsi" w:hAnsiTheme="majorHAnsi" w:cstheme="majorHAnsi"/>
                          <w:b/>
                          <w:bCs/>
                          <w:color w:val="000000" w:themeColor="text1"/>
                        </w:rPr>
                        <w:t xml:space="preserve">Before you use this letter: </w:t>
                      </w:r>
                    </w:p>
                    <w:p w14:paraId="693761B4"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Judicial review is a ‘remedy of last resort’. If there is a right of appeal, you must use it before sending a pre-action letter, unless that right of appeal can be said to not be effective.</w:t>
                      </w:r>
                    </w:p>
                    <w:p w14:paraId="0CAC25AA"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432D941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Send a mandatory reconsideration (MR) request and asking for response within 28 days, or 14 days in exceptional circumstances (which you will need to explain e.g. no benefit in place so risk of homelessness and/or destitution). Feel free to use the references in this pre-action template when drafting your MR request.</w:t>
                      </w:r>
                    </w:p>
                    <w:p w14:paraId="469826ED"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561A3EB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Explain that if an MR decision is not received within the time requested, you will send a judicial review pre-action letter.</w:t>
                      </w:r>
                    </w:p>
                    <w:p w14:paraId="47E5E766"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 </w:t>
                      </w:r>
                    </w:p>
                    <w:p w14:paraId="59EB0EDE" w14:textId="77777777" w:rsidR="00025C08" w:rsidRPr="004B4C6D" w:rsidRDefault="00025C08" w:rsidP="00025C08">
                      <w:pPr>
                        <w:shd w:val="clear" w:color="auto" w:fill="FFFFFF"/>
                        <w:rPr>
                          <w:rFonts w:asciiTheme="majorHAnsi" w:hAnsiTheme="majorHAnsi" w:cstheme="majorHAnsi"/>
                          <w:color w:val="000000" w:themeColor="text1"/>
                        </w:rPr>
                      </w:pPr>
                      <w:r w:rsidRPr="004B4C6D">
                        <w:rPr>
                          <w:rFonts w:asciiTheme="majorHAnsi" w:hAnsiTheme="majorHAnsi" w:cstheme="majorHAnsi"/>
                          <w:color w:val="000000" w:themeColor="text1"/>
                        </w:rPr>
                        <w:t>If an MR decision is not received, your pre-action letter should then address the substantive issue and the delay in providing an MR decision within a reasonable time (see the letter template: UC</w:t>
                      </w:r>
                      <w:r w:rsidRPr="004B4C6D">
                        <w:rPr>
                          <w:rFonts w:asciiTheme="majorHAnsi" w:hAnsiTheme="majorHAnsi" w:cstheme="majorHAnsi"/>
                          <w:color w:val="000000" w:themeColor="text1"/>
                          <w:shd w:val="clear" w:color="auto" w:fill="FFFFFF"/>
                        </w:rPr>
                        <w:t xml:space="preserve"> delay in providing MR decision</w:t>
                      </w:r>
                      <w:r w:rsidRPr="004B4C6D">
                        <w:rPr>
                          <w:rFonts w:asciiTheme="majorHAnsi" w:hAnsiTheme="majorHAnsi" w:cstheme="majorHAnsi"/>
                          <w:color w:val="000000" w:themeColor="text1"/>
                        </w:rPr>
                        <w:t xml:space="preserve">). </w:t>
                      </w:r>
                    </w:p>
                    <w:p w14:paraId="29A63A2F" w14:textId="77777777" w:rsidR="00025C08" w:rsidRPr="004B4C6D" w:rsidRDefault="00025C08" w:rsidP="00025C08">
                      <w:pPr>
                        <w:rPr>
                          <w:rFonts w:asciiTheme="majorHAnsi" w:hAnsiTheme="majorHAnsi" w:cstheme="majorHAnsi"/>
                          <w:color w:val="000000" w:themeColor="text1"/>
                        </w:rPr>
                      </w:pPr>
                    </w:p>
                    <w:p w14:paraId="6912E740" w14:textId="77777777" w:rsidR="00025C08" w:rsidRPr="004B4C6D" w:rsidRDefault="00025C08" w:rsidP="00025C08">
                      <w:pPr>
                        <w:rPr>
                          <w:rFonts w:asciiTheme="majorHAnsi" w:hAnsiTheme="majorHAnsi" w:cstheme="majorHAnsi"/>
                          <w:color w:val="000000" w:themeColor="text1"/>
                        </w:rPr>
                      </w:pPr>
                      <w:r w:rsidRPr="004B4C6D">
                        <w:rPr>
                          <w:rFonts w:asciiTheme="majorHAnsi" w:hAnsiTheme="majorHAnsi" w:cstheme="majorHAnsi"/>
                          <w:color w:val="000000" w:themeColor="text1"/>
                        </w:rPr>
                        <w:t xml:space="preserve">If you are unsure, please contact CPAG to discuss: </w:t>
                      </w:r>
                      <w:hyperlink r:id="rId11" w:history="1">
                        <w:r w:rsidRPr="004B4C6D">
                          <w:rPr>
                            <w:rStyle w:val="Hyperlink"/>
                            <w:rFonts w:asciiTheme="majorHAnsi" w:hAnsiTheme="majorHAnsi" w:cstheme="majorHAnsi"/>
                            <w:color w:val="000000" w:themeColor="text1"/>
                          </w:rPr>
                          <w:t>JRProject@CPAG.org.uk</w:t>
                        </w:r>
                      </w:hyperlink>
                      <w:r w:rsidRPr="004B4C6D">
                        <w:rPr>
                          <w:rFonts w:asciiTheme="majorHAnsi" w:hAnsiTheme="majorHAnsi" w:cstheme="majorHAnsi"/>
                          <w:color w:val="000000" w:themeColor="text1"/>
                        </w:rPr>
                        <w:t xml:space="preserve"> </w:t>
                      </w:r>
                    </w:p>
                    <w:p w14:paraId="191CB974" w14:textId="77777777" w:rsidR="00025C08" w:rsidRPr="00B91BFB" w:rsidRDefault="00025C08" w:rsidP="00025C08">
                      <w:pPr>
                        <w:shd w:val="clear" w:color="auto" w:fill="FFFFFF"/>
                        <w:rPr>
                          <w:rFonts w:ascii="Calibri Light" w:hAnsi="Calibri Light" w:cs="Calibri Light"/>
                          <w:b/>
                          <w:color w:val="FF0000"/>
                        </w:rPr>
                      </w:pPr>
                      <w:r w:rsidRPr="00B91BFB">
                        <w:rPr>
                          <w:rFonts w:ascii="Calibri Light" w:hAnsi="Calibri Light" w:cs="Calibri Light"/>
                          <w:b/>
                          <w:color w:val="FF0000"/>
                          <w:lang w:val="en-US"/>
                        </w:rPr>
                        <w:t>DELETE BOX BEFORE POSTING</w:t>
                      </w:r>
                      <w:r w:rsidRPr="00B91BFB">
                        <w:rPr>
                          <w:rFonts w:ascii="Calibri Light" w:hAnsi="Calibri Light" w:cs="Calibri Light"/>
                          <w:b/>
                          <w:color w:val="FF0000"/>
                        </w:rPr>
                        <w:t xml:space="preserve"> </w:t>
                      </w:r>
                    </w:p>
                    <w:p w14:paraId="7E0363CA" w14:textId="77777777" w:rsidR="00025C08" w:rsidRDefault="00025C08" w:rsidP="00025C08"/>
                  </w:txbxContent>
                </v:textbox>
                <w10:wrap anchorx="margin"/>
              </v:shape>
            </w:pict>
          </mc:Fallback>
        </mc:AlternateContent>
      </w:r>
    </w:p>
    <w:p w14:paraId="4F70E654" w14:textId="1E6ACABF" w:rsidR="00025C08" w:rsidRPr="004B3294" w:rsidRDefault="00025C08" w:rsidP="00955B25">
      <w:pPr>
        <w:pStyle w:val="NormalWeb"/>
        <w:spacing w:before="0" w:beforeAutospacing="0" w:after="0" w:afterAutospacing="0" w:line="360" w:lineRule="auto"/>
        <w:jc w:val="both"/>
        <w:rPr>
          <w:rFonts w:ascii="Calibri Light" w:hAnsi="Calibri Light" w:cstheme="minorHAnsi"/>
        </w:rPr>
      </w:pPr>
    </w:p>
    <w:p w14:paraId="65967F40" w14:textId="197373E5" w:rsidR="00025C08" w:rsidRPr="004B3294" w:rsidRDefault="00025C08" w:rsidP="00955B25">
      <w:pPr>
        <w:spacing w:before="100" w:beforeAutospacing="1" w:after="100" w:afterAutospacing="1" w:line="360" w:lineRule="auto"/>
        <w:ind w:right="-900"/>
        <w:rPr>
          <w:rStyle w:val="Emphasis"/>
          <w:rFonts w:asciiTheme="majorHAnsi" w:hAnsiTheme="majorHAnsi" w:cstheme="majorHAnsi"/>
          <w:i w:val="0"/>
          <w:iCs w:val="0"/>
        </w:rPr>
      </w:pPr>
    </w:p>
    <w:p w14:paraId="599CABB1" w14:textId="77777777" w:rsidR="00025C08" w:rsidRPr="004B3294" w:rsidRDefault="00025C08" w:rsidP="00955B25">
      <w:pPr>
        <w:spacing w:line="360" w:lineRule="auto"/>
        <w:rPr>
          <w:rStyle w:val="Emphasis"/>
          <w:rFonts w:asciiTheme="majorHAnsi" w:hAnsiTheme="majorHAnsi" w:cstheme="majorHAnsi"/>
          <w:i w:val="0"/>
          <w:iCs w:val="0"/>
        </w:rPr>
      </w:pPr>
    </w:p>
    <w:p w14:paraId="6A737F4A" w14:textId="77777777" w:rsidR="00025C08" w:rsidRPr="004B3294" w:rsidRDefault="00025C08" w:rsidP="00955B25">
      <w:pPr>
        <w:spacing w:line="360" w:lineRule="auto"/>
        <w:rPr>
          <w:rStyle w:val="Emphasis"/>
          <w:rFonts w:asciiTheme="majorHAnsi" w:hAnsiTheme="majorHAnsi" w:cstheme="majorHAnsi"/>
          <w:i w:val="0"/>
          <w:iCs w:val="0"/>
        </w:rPr>
      </w:pPr>
    </w:p>
    <w:p w14:paraId="6BE7197D" w14:textId="77777777" w:rsidR="00025C08" w:rsidRPr="004B3294" w:rsidRDefault="00025C08" w:rsidP="00955B25">
      <w:pPr>
        <w:spacing w:line="360" w:lineRule="auto"/>
        <w:rPr>
          <w:rStyle w:val="Emphasis"/>
          <w:rFonts w:asciiTheme="majorHAnsi" w:hAnsiTheme="majorHAnsi" w:cstheme="majorHAnsi"/>
          <w:i w:val="0"/>
          <w:iCs w:val="0"/>
        </w:rPr>
      </w:pPr>
    </w:p>
    <w:p w14:paraId="1BC9C7EC" w14:textId="77777777" w:rsidR="00025C08" w:rsidRPr="004B3294" w:rsidRDefault="00025C08" w:rsidP="00955B25">
      <w:pPr>
        <w:spacing w:line="360" w:lineRule="auto"/>
        <w:rPr>
          <w:rStyle w:val="Emphasis"/>
          <w:rFonts w:asciiTheme="majorHAnsi" w:hAnsiTheme="majorHAnsi" w:cstheme="majorHAnsi"/>
          <w:i w:val="0"/>
          <w:iCs w:val="0"/>
        </w:rPr>
      </w:pPr>
    </w:p>
    <w:p w14:paraId="270777C9" w14:textId="77777777" w:rsidR="00025C08" w:rsidRPr="004B3294" w:rsidRDefault="00025C08" w:rsidP="00955B25">
      <w:pPr>
        <w:spacing w:line="360" w:lineRule="auto"/>
        <w:rPr>
          <w:rStyle w:val="Emphasis"/>
          <w:rFonts w:asciiTheme="majorHAnsi" w:hAnsiTheme="majorHAnsi" w:cstheme="majorHAnsi"/>
          <w:i w:val="0"/>
          <w:iCs w:val="0"/>
        </w:rPr>
      </w:pPr>
    </w:p>
    <w:p w14:paraId="648B25B2" w14:textId="77777777" w:rsidR="00025C08" w:rsidRPr="004B3294" w:rsidRDefault="00025C08" w:rsidP="00955B25">
      <w:pPr>
        <w:spacing w:line="360" w:lineRule="auto"/>
        <w:rPr>
          <w:rStyle w:val="Emphasis"/>
          <w:rFonts w:asciiTheme="majorHAnsi" w:hAnsiTheme="majorHAnsi" w:cstheme="majorHAnsi"/>
          <w:i w:val="0"/>
          <w:iCs w:val="0"/>
        </w:rPr>
      </w:pPr>
    </w:p>
    <w:p w14:paraId="49320909" w14:textId="77777777" w:rsidR="00025C08" w:rsidRPr="004B3294" w:rsidRDefault="00025C08" w:rsidP="00955B25">
      <w:pPr>
        <w:spacing w:line="360" w:lineRule="auto"/>
        <w:rPr>
          <w:rStyle w:val="Emphasis"/>
          <w:rFonts w:asciiTheme="majorHAnsi" w:hAnsiTheme="majorHAnsi" w:cstheme="majorHAnsi"/>
          <w:i w:val="0"/>
          <w:iCs w:val="0"/>
        </w:rPr>
      </w:pPr>
    </w:p>
    <w:p w14:paraId="1F918346" w14:textId="77777777" w:rsidR="00025C08" w:rsidRPr="004B3294" w:rsidRDefault="00025C08" w:rsidP="00955B25">
      <w:pPr>
        <w:spacing w:line="360" w:lineRule="auto"/>
        <w:rPr>
          <w:rStyle w:val="Emphasis"/>
          <w:rFonts w:asciiTheme="majorHAnsi" w:hAnsiTheme="majorHAnsi" w:cstheme="majorHAnsi"/>
          <w:i w:val="0"/>
          <w:iCs w:val="0"/>
        </w:rPr>
      </w:pPr>
    </w:p>
    <w:p w14:paraId="2C65E893" w14:textId="7EF79572" w:rsidR="00025C08" w:rsidRPr="004B3294" w:rsidRDefault="00955B25" w:rsidP="00955B25">
      <w:pPr>
        <w:spacing w:line="360" w:lineRule="auto"/>
        <w:rPr>
          <w:rStyle w:val="Emphasis"/>
          <w:rFonts w:asciiTheme="majorHAnsi" w:hAnsiTheme="majorHAnsi" w:cstheme="majorHAnsi"/>
          <w:i w:val="0"/>
          <w:iCs w:val="0"/>
        </w:rPr>
      </w:pPr>
      <w:r w:rsidRPr="004B3294">
        <w:rPr>
          <w:rFonts w:asciiTheme="majorHAnsi" w:hAnsiTheme="majorHAnsi" w:cstheme="majorHAnsi"/>
          <w:noProof/>
          <w:color w:val="000000" w:themeColor="text1"/>
        </w:rPr>
        <mc:AlternateContent>
          <mc:Choice Requires="wps">
            <w:drawing>
              <wp:anchor distT="45720" distB="45720" distL="114300" distR="114300" simplePos="0" relativeHeight="251658752" behindDoc="0" locked="0" layoutInCell="1" allowOverlap="1" wp14:anchorId="18C19AAA" wp14:editId="0095B25B">
                <wp:simplePos x="0" y="0"/>
                <wp:positionH relativeFrom="margin">
                  <wp:posOffset>-368300</wp:posOffset>
                </wp:positionH>
                <wp:positionV relativeFrom="paragraph">
                  <wp:posOffset>323215</wp:posOffset>
                </wp:positionV>
                <wp:extent cx="6052185" cy="16002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600200"/>
                        </a:xfrm>
                        <a:prstGeom prst="rect">
                          <a:avLst/>
                        </a:prstGeom>
                        <a:solidFill>
                          <a:srgbClr val="FFFFFF"/>
                        </a:solidFill>
                        <a:ln w="9525">
                          <a:solidFill>
                            <a:srgbClr val="000000"/>
                          </a:solidFill>
                          <a:miter lim="800000"/>
                          <a:headEnd/>
                          <a:tailEnd/>
                        </a:ln>
                      </wps:spPr>
                      <wps:txbx>
                        <w:txbxContent>
                          <w:p w14:paraId="31E120F9" w14:textId="77777777" w:rsidR="0052248E" w:rsidRDefault="0052248E" w:rsidP="0052248E">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February 2024, as below. </w:t>
                            </w:r>
                          </w:p>
                          <w:p w14:paraId="24BAC2A8" w14:textId="77777777" w:rsidR="0052248E" w:rsidRDefault="0052248E" w:rsidP="0052248E">
                            <w:pPr>
                              <w:rPr>
                                <w:rFonts w:asciiTheme="majorHAnsi" w:hAnsiTheme="majorHAnsi" w:cstheme="majorHAnsi"/>
                              </w:rPr>
                            </w:pPr>
                          </w:p>
                          <w:p w14:paraId="2BCA6479" w14:textId="77777777" w:rsidR="0052248E" w:rsidRPr="000E66DC" w:rsidRDefault="0052248E" w:rsidP="0052248E">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0E7D4DB4" w14:textId="77777777" w:rsidR="0052248E" w:rsidRDefault="0052248E" w:rsidP="0052248E">
                            <w:pPr>
                              <w:rPr>
                                <w:rFonts w:asciiTheme="majorHAnsi" w:hAnsiTheme="majorHAnsi" w:cstheme="majorHAnsi"/>
                                <w:b/>
                                <w:bCs/>
                                <w:color w:val="FF0000"/>
                              </w:rPr>
                            </w:pPr>
                          </w:p>
                          <w:p w14:paraId="781A9A66" w14:textId="77777777" w:rsidR="0052248E" w:rsidRDefault="0052248E" w:rsidP="0052248E">
                            <w:pPr>
                              <w:rPr>
                                <w:rFonts w:asciiTheme="majorHAnsi" w:hAnsiTheme="majorHAnsi" w:cstheme="majorHAnsi"/>
                                <w:b/>
                                <w:bCs/>
                              </w:rPr>
                            </w:pPr>
                            <w:r w:rsidRPr="00BB4017">
                              <w:rPr>
                                <w:rFonts w:asciiTheme="majorHAnsi" w:hAnsiTheme="majorHAnsi" w:cstheme="majorHAnsi"/>
                              </w:rPr>
                              <w:t xml:space="preserve">Please seek advice from </w:t>
                            </w:r>
                            <w:hyperlink r:id="rId12"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3"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4" w:history="1"/>
                            <w:r>
                              <w:rPr>
                                <w:rFonts w:asciiTheme="majorHAnsi" w:hAnsiTheme="majorHAnsi" w:cstheme="majorHAnsi"/>
                                <w:b/>
                                <w:bCs/>
                              </w:rPr>
                              <w:t xml:space="preserve"> </w:t>
                            </w:r>
                          </w:p>
                          <w:p w14:paraId="7DC264FB" w14:textId="6CF88D0B" w:rsidR="0052248E" w:rsidRPr="0052248E" w:rsidRDefault="0052248E" w:rsidP="0052248E">
                            <w:pPr>
                              <w:rPr>
                                <w:rFonts w:asciiTheme="majorHAnsi" w:hAnsiTheme="majorHAnsi" w:cstheme="majorHAnsi"/>
                                <w:b/>
                                <w:bCs/>
                                <w:color w:val="FF0000"/>
                              </w:rPr>
                            </w:pPr>
                            <w:r w:rsidRPr="0052248E">
                              <w:rPr>
                                <w:rFonts w:asciiTheme="majorHAnsi" w:hAnsiTheme="majorHAnsi" w:cstheme="majorHAnsi"/>
                                <w:b/>
                                <w:bCs/>
                                <w:color w:val="FF0000"/>
                              </w:rPr>
                              <w:t xml:space="preserve">DELETE BOX BEFORE POSTING </w:t>
                            </w:r>
                          </w:p>
                          <w:p w14:paraId="25A8D9C9" w14:textId="77777777" w:rsidR="0052248E" w:rsidRDefault="0052248E" w:rsidP="00522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19AAA" id="_x0000_s1029" type="#_x0000_t202" style="position:absolute;margin-left:-29pt;margin-top:25.45pt;width:476.55pt;height:12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">
                <v:textbox>
                  <w:txbxContent>
                    <w:p w14:paraId="31E120F9" w14:textId="77777777" w:rsidR="0052248E" w:rsidRDefault="0052248E" w:rsidP="0052248E">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February 2024, as below. </w:t>
                      </w:r>
                    </w:p>
                    <w:p w14:paraId="24BAC2A8" w14:textId="77777777" w:rsidR="0052248E" w:rsidRDefault="0052248E" w:rsidP="0052248E">
                      <w:pPr>
                        <w:rPr>
                          <w:rFonts w:asciiTheme="majorHAnsi" w:hAnsiTheme="majorHAnsi" w:cstheme="majorHAnsi"/>
                        </w:rPr>
                      </w:pPr>
                    </w:p>
                    <w:p w14:paraId="2BCA6479" w14:textId="77777777" w:rsidR="0052248E" w:rsidRPr="000E66DC" w:rsidRDefault="0052248E" w:rsidP="0052248E">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0E7D4DB4" w14:textId="77777777" w:rsidR="0052248E" w:rsidRDefault="0052248E" w:rsidP="0052248E">
                      <w:pPr>
                        <w:rPr>
                          <w:rFonts w:asciiTheme="majorHAnsi" w:hAnsiTheme="majorHAnsi" w:cstheme="majorHAnsi"/>
                          <w:b/>
                          <w:bCs/>
                          <w:color w:val="FF0000"/>
                        </w:rPr>
                      </w:pPr>
                    </w:p>
                    <w:p w14:paraId="781A9A66" w14:textId="77777777" w:rsidR="0052248E" w:rsidRDefault="0052248E" w:rsidP="0052248E">
                      <w:pPr>
                        <w:rPr>
                          <w:rFonts w:asciiTheme="majorHAnsi" w:hAnsiTheme="majorHAnsi" w:cstheme="majorHAnsi"/>
                          <w:b/>
                          <w:bCs/>
                        </w:rPr>
                      </w:pPr>
                      <w:r w:rsidRPr="00BB4017">
                        <w:rPr>
                          <w:rFonts w:asciiTheme="majorHAnsi" w:hAnsiTheme="majorHAnsi" w:cstheme="majorHAnsi"/>
                        </w:rPr>
                        <w:t xml:space="preserve">Please seek advice from </w:t>
                      </w:r>
                      <w:hyperlink r:id="rId15"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6"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7" w:history="1"/>
                      <w:r>
                        <w:rPr>
                          <w:rFonts w:asciiTheme="majorHAnsi" w:hAnsiTheme="majorHAnsi" w:cstheme="majorHAnsi"/>
                          <w:b/>
                          <w:bCs/>
                        </w:rPr>
                        <w:t xml:space="preserve"> </w:t>
                      </w:r>
                    </w:p>
                    <w:p w14:paraId="7DC264FB" w14:textId="6CF88D0B" w:rsidR="0052248E" w:rsidRPr="0052248E" w:rsidRDefault="0052248E" w:rsidP="0052248E">
                      <w:pPr>
                        <w:rPr>
                          <w:rFonts w:asciiTheme="majorHAnsi" w:hAnsiTheme="majorHAnsi" w:cstheme="majorHAnsi"/>
                          <w:b/>
                          <w:bCs/>
                          <w:color w:val="FF0000"/>
                        </w:rPr>
                      </w:pPr>
                      <w:r w:rsidRPr="0052248E">
                        <w:rPr>
                          <w:rFonts w:asciiTheme="majorHAnsi" w:hAnsiTheme="majorHAnsi" w:cstheme="majorHAnsi"/>
                          <w:b/>
                          <w:bCs/>
                          <w:color w:val="FF0000"/>
                        </w:rPr>
                        <w:t xml:space="preserve">DELETE BOX BEFORE POSTING </w:t>
                      </w:r>
                    </w:p>
                    <w:p w14:paraId="25A8D9C9" w14:textId="77777777" w:rsidR="0052248E" w:rsidRDefault="0052248E" w:rsidP="0052248E"/>
                  </w:txbxContent>
                </v:textbox>
                <w10:wrap type="square" anchorx="margin"/>
              </v:shape>
            </w:pict>
          </mc:Fallback>
        </mc:AlternateContent>
      </w:r>
    </w:p>
    <w:p w14:paraId="1F36C64D" w14:textId="6B202E58" w:rsidR="00171FFE" w:rsidRPr="00955B25" w:rsidRDefault="00171FFE" w:rsidP="00955B25">
      <w:pPr>
        <w:pStyle w:val="NormalWeb"/>
        <w:spacing w:before="0" w:beforeAutospacing="0" w:after="0" w:afterAutospacing="0"/>
        <w:rPr>
          <w:rFonts w:asciiTheme="majorHAnsi" w:hAnsiTheme="majorHAnsi" w:cstheme="majorHAnsi"/>
          <w:color w:val="FF0000"/>
        </w:rPr>
      </w:pPr>
      <w:r w:rsidRPr="004B3294">
        <w:rPr>
          <w:rFonts w:asciiTheme="majorHAnsi" w:hAnsiTheme="majorHAnsi" w:cstheme="majorHAnsi"/>
          <w:color w:val="000000" w:themeColor="text1"/>
        </w:rPr>
        <w:lastRenderedPageBreak/>
        <w:t>[</w:t>
      </w:r>
      <w:r w:rsidRPr="00955B25">
        <w:rPr>
          <w:rFonts w:asciiTheme="majorHAnsi" w:hAnsiTheme="majorHAnsi" w:cstheme="majorHAnsi"/>
          <w:color w:val="FF0000"/>
        </w:rPr>
        <w:t>address your letter to either the:</w:t>
      </w:r>
    </w:p>
    <w:p w14:paraId="13623558" w14:textId="3CDE262D" w:rsidR="00171FFE" w:rsidRPr="00955B25" w:rsidRDefault="00171FFE" w:rsidP="00955B25">
      <w:pPr>
        <w:pStyle w:val="NormalWeb"/>
        <w:spacing w:before="0" w:beforeAutospacing="0" w:after="0" w:afterAutospacing="0"/>
        <w:rPr>
          <w:rFonts w:asciiTheme="majorHAnsi" w:hAnsiTheme="majorHAnsi" w:cstheme="majorHAnsi"/>
          <w:color w:val="FF0000"/>
        </w:rPr>
      </w:pPr>
      <w:r w:rsidRPr="00955B25">
        <w:rPr>
          <w:rFonts w:asciiTheme="majorHAnsi" w:hAnsiTheme="majorHAnsi" w:cstheme="majorHAnsi"/>
          <w:color w:val="FF0000"/>
        </w:rPr>
        <w:t xml:space="preserve">address on your client’s decision letter, </w:t>
      </w:r>
    </w:p>
    <w:p w14:paraId="39A51B61" w14:textId="295AA362" w:rsidR="00171FFE" w:rsidRPr="00955B25" w:rsidRDefault="00171FFE" w:rsidP="00955B25">
      <w:pPr>
        <w:pStyle w:val="NormalWeb"/>
        <w:spacing w:before="0" w:beforeAutospacing="0" w:after="0" w:afterAutospacing="0"/>
        <w:rPr>
          <w:rFonts w:asciiTheme="majorHAnsi" w:hAnsiTheme="majorHAnsi" w:cstheme="majorHAnsi"/>
          <w:color w:val="FF0000"/>
        </w:rPr>
      </w:pPr>
      <w:r w:rsidRPr="00955B25">
        <w:rPr>
          <w:rFonts w:asciiTheme="majorHAnsi" w:hAnsiTheme="majorHAnsi" w:cstheme="majorHAnsi"/>
          <w:color w:val="FF0000"/>
        </w:rPr>
        <w:t>address your client sent their claim to, or</w:t>
      </w:r>
    </w:p>
    <w:p w14:paraId="0E182ABD" w14:textId="597B8950" w:rsidR="00171FFE" w:rsidRPr="00955B25" w:rsidRDefault="00171FFE" w:rsidP="00955B25">
      <w:pPr>
        <w:pStyle w:val="NormalWeb"/>
        <w:spacing w:before="0" w:beforeAutospacing="0" w:after="0" w:afterAutospacing="0"/>
        <w:rPr>
          <w:rFonts w:asciiTheme="majorHAnsi" w:hAnsiTheme="majorHAnsi" w:cstheme="majorHAnsi"/>
          <w:color w:val="FF0000"/>
        </w:rPr>
      </w:pPr>
      <w:r w:rsidRPr="00955B25">
        <w:rPr>
          <w:rFonts w:asciiTheme="majorHAnsi" w:hAnsiTheme="majorHAnsi" w:cstheme="majorHAnsi"/>
          <w:color w:val="FF0000"/>
        </w:rPr>
        <w:t>address on relevant DWP correspondence; or</w:t>
      </w:r>
    </w:p>
    <w:p w14:paraId="502C479C" w14:textId="029443F8" w:rsidR="00171FFE" w:rsidRPr="004B3294" w:rsidRDefault="00171FFE" w:rsidP="00955B25">
      <w:pPr>
        <w:pStyle w:val="NormalWeb"/>
        <w:spacing w:before="0" w:beforeAutospacing="0" w:after="0" w:afterAutospacing="0"/>
        <w:rPr>
          <w:rFonts w:asciiTheme="majorHAnsi" w:hAnsiTheme="majorHAnsi" w:cstheme="majorHAnsi"/>
          <w:color w:val="000000" w:themeColor="text1"/>
        </w:rPr>
      </w:pPr>
      <w:r w:rsidRPr="00955B25">
        <w:rPr>
          <w:rFonts w:asciiTheme="majorHAnsi" w:hAnsiTheme="majorHAnsi" w:cstheme="majorHAnsi"/>
          <w:color w:val="FF0000"/>
        </w:rPr>
        <w:t>request an upload link to post it to your client’s online UC account</w:t>
      </w:r>
      <w:r w:rsidRPr="004B3294">
        <w:rPr>
          <w:rFonts w:asciiTheme="majorHAnsi" w:hAnsiTheme="majorHAnsi" w:cstheme="majorHAnsi"/>
          <w:color w:val="000000" w:themeColor="text1"/>
        </w:rPr>
        <w:t>]</w:t>
      </w:r>
    </w:p>
    <w:p w14:paraId="4DC4194B" w14:textId="1C152843" w:rsidR="00171FFE" w:rsidRPr="004B3294" w:rsidRDefault="00171FFE" w:rsidP="00955B25">
      <w:pPr>
        <w:pStyle w:val="NormalWeb"/>
        <w:spacing w:before="0" w:beforeAutospacing="0" w:after="0" w:afterAutospacing="0" w:line="360" w:lineRule="auto"/>
        <w:rPr>
          <w:rFonts w:asciiTheme="majorHAnsi" w:hAnsiTheme="majorHAnsi" w:cstheme="majorHAnsi"/>
          <w:color w:val="000000" w:themeColor="text1"/>
        </w:rPr>
      </w:pPr>
    </w:p>
    <w:p w14:paraId="0128CADE" w14:textId="6502B619" w:rsidR="00171FFE" w:rsidRPr="004B3294" w:rsidRDefault="00171FFE" w:rsidP="00955B25">
      <w:pPr>
        <w:pStyle w:val="NormalWeb"/>
        <w:spacing w:before="0" w:beforeAutospacing="0" w:after="0" w:afterAutospacing="0" w:line="360" w:lineRule="auto"/>
        <w:rPr>
          <w:rFonts w:asciiTheme="majorHAnsi" w:hAnsiTheme="majorHAnsi" w:cstheme="majorHAnsi"/>
          <w:i/>
          <w:iCs/>
          <w:color w:val="000000" w:themeColor="text1"/>
        </w:rPr>
      </w:pPr>
      <w:r w:rsidRPr="00955B25">
        <w:rPr>
          <w:rFonts w:asciiTheme="majorHAnsi" w:hAnsiTheme="majorHAnsi" w:cstheme="majorHAnsi"/>
          <w:color w:val="000000" w:themeColor="text1"/>
        </w:rPr>
        <w:t xml:space="preserve">And by email to: </w:t>
      </w:r>
      <w:hyperlink r:id="rId18" w:history="1">
        <w:r w:rsidRPr="004B3294">
          <w:rPr>
            <w:rStyle w:val="Hyperlink"/>
            <w:rFonts w:asciiTheme="majorHAnsi" w:hAnsiTheme="majorHAnsi" w:cstheme="majorHAnsi"/>
            <w:shd w:val="clear" w:color="auto" w:fill="FFFFFF"/>
          </w:rPr>
          <w:t>thetreasurysolicitor@governmentlegal.gov.uk</w:t>
        </w:r>
      </w:hyperlink>
    </w:p>
    <w:p w14:paraId="14FB64C4" w14:textId="188E59BB" w:rsidR="00171FFE" w:rsidRPr="004B3294" w:rsidRDefault="00171FFE" w:rsidP="00955B25">
      <w:pPr>
        <w:pStyle w:val="NormalWeb"/>
        <w:spacing w:line="360" w:lineRule="auto"/>
        <w:rPr>
          <w:rStyle w:val="Strong"/>
          <w:rFonts w:asciiTheme="majorHAnsi" w:hAnsiTheme="majorHAnsi" w:cstheme="majorHAnsi"/>
          <w:b w:val="0"/>
          <w:bCs w:val="0"/>
          <w:color w:val="000000" w:themeColor="text1"/>
        </w:rPr>
      </w:pPr>
      <w:r w:rsidRPr="004B3294">
        <w:rPr>
          <w:rStyle w:val="Strong"/>
          <w:rFonts w:asciiTheme="majorHAnsi" w:hAnsiTheme="majorHAnsi" w:cstheme="majorHAnsi"/>
          <w:b w:val="0"/>
          <w:bCs w:val="0"/>
          <w:color w:val="000000" w:themeColor="text1"/>
        </w:rPr>
        <w:t>Our Ref:</w:t>
      </w:r>
    </w:p>
    <w:p w14:paraId="0B557CF0" w14:textId="77777777" w:rsidR="00171FFE" w:rsidRPr="004B3294" w:rsidRDefault="00171FFE" w:rsidP="00955B25">
      <w:pPr>
        <w:pStyle w:val="NormalWeb"/>
        <w:spacing w:line="360" w:lineRule="auto"/>
        <w:rPr>
          <w:rStyle w:val="Strong"/>
          <w:rFonts w:asciiTheme="majorHAnsi" w:hAnsiTheme="majorHAnsi" w:cstheme="majorHAnsi"/>
          <w:b w:val="0"/>
        </w:rPr>
      </w:pPr>
      <w:r w:rsidRPr="004B3294">
        <w:rPr>
          <w:rStyle w:val="Strong"/>
          <w:rFonts w:asciiTheme="majorHAnsi" w:hAnsiTheme="majorHAnsi" w:cstheme="majorHAnsi"/>
          <w:b w:val="0"/>
        </w:rPr>
        <w:t>Date:</w:t>
      </w:r>
    </w:p>
    <w:p w14:paraId="69A6B7F9" w14:textId="77777777" w:rsidR="00171FFE" w:rsidRPr="004B3294" w:rsidRDefault="00171FFE" w:rsidP="00955B25">
      <w:pPr>
        <w:pStyle w:val="NormalWeb"/>
        <w:spacing w:line="360" w:lineRule="auto"/>
        <w:jc w:val="center"/>
        <w:rPr>
          <w:rStyle w:val="Strong"/>
          <w:rFonts w:asciiTheme="majorHAnsi" w:hAnsiTheme="majorHAnsi" w:cstheme="majorHAnsi"/>
          <w:bCs w:val="0"/>
          <w:color w:val="000000" w:themeColor="text1"/>
        </w:rPr>
      </w:pPr>
      <w:r w:rsidRPr="004B3294">
        <w:rPr>
          <w:rStyle w:val="Strong"/>
          <w:rFonts w:asciiTheme="majorHAnsi" w:hAnsiTheme="majorHAnsi" w:cstheme="majorHAnsi"/>
          <w:bCs w:val="0"/>
          <w:color w:val="000000" w:themeColor="text1"/>
        </w:rPr>
        <w:t>Judicial Review Pre-Action Protocol Letter Before Claim</w:t>
      </w:r>
    </w:p>
    <w:p w14:paraId="3BECB72B" w14:textId="77777777" w:rsidR="00171FFE" w:rsidRPr="004B3294" w:rsidRDefault="00171FFE" w:rsidP="00955B25">
      <w:pPr>
        <w:pStyle w:val="NormalWeb"/>
        <w:spacing w:line="360" w:lineRule="auto"/>
        <w:rPr>
          <w:rStyle w:val="Strong"/>
          <w:rFonts w:asciiTheme="majorHAnsi" w:hAnsiTheme="majorHAnsi" w:cstheme="majorHAnsi"/>
          <w:b w:val="0"/>
          <w:color w:val="000000" w:themeColor="text1"/>
        </w:rPr>
      </w:pPr>
      <w:r w:rsidRPr="004B3294">
        <w:rPr>
          <w:rStyle w:val="Strong"/>
          <w:rFonts w:asciiTheme="majorHAnsi" w:hAnsiTheme="majorHAnsi" w:cstheme="majorHAnsi"/>
          <w:b w:val="0"/>
          <w:color w:val="000000" w:themeColor="text1"/>
        </w:rPr>
        <w:t>Dear Sir or Madam,</w:t>
      </w:r>
    </w:p>
    <w:p w14:paraId="033BB767" w14:textId="5109034D" w:rsidR="00171FFE" w:rsidRPr="004B3294" w:rsidRDefault="00171FFE" w:rsidP="00955B25">
      <w:pPr>
        <w:pStyle w:val="NormalWeb"/>
        <w:spacing w:line="360" w:lineRule="auto"/>
        <w:ind w:left="720" w:hanging="720"/>
        <w:rPr>
          <w:rFonts w:asciiTheme="majorHAnsi" w:hAnsiTheme="majorHAnsi" w:cstheme="majorHAnsi"/>
          <w:b/>
          <w:bCs/>
          <w:color w:val="000000" w:themeColor="text1"/>
        </w:rPr>
      </w:pPr>
      <w:r w:rsidRPr="004B3294">
        <w:rPr>
          <w:rStyle w:val="Strong"/>
          <w:rFonts w:asciiTheme="majorHAnsi" w:hAnsiTheme="majorHAnsi" w:cstheme="majorHAnsi"/>
          <w:color w:val="000000" w:themeColor="text1"/>
        </w:rPr>
        <w:t xml:space="preserve">Re: </w:t>
      </w:r>
      <w:r w:rsidRPr="004B3294">
        <w:rPr>
          <w:rStyle w:val="Strong"/>
          <w:rFonts w:asciiTheme="majorHAnsi" w:hAnsiTheme="majorHAnsi" w:cstheme="majorHAnsi"/>
          <w:color w:val="000000" w:themeColor="text1"/>
        </w:rPr>
        <w:tab/>
        <w:t>Proposed claim for judicial review against the Secretary of State for Work and Pensions by [full name</w:t>
      </w:r>
      <w:r w:rsidRPr="004B3294">
        <w:rPr>
          <w:rStyle w:val="Strong"/>
          <w:rFonts w:asciiTheme="majorHAnsi" w:hAnsiTheme="majorHAnsi" w:cstheme="majorHAnsi"/>
        </w:rPr>
        <w:t>]</w:t>
      </w:r>
    </w:p>
    <w:p w14:paraId="63A3F536" w14:textId="7393D83C" w:rsidR="00025C08" w:rsidRDefault="00025C08" w:rsidP="00955B25">
      <w:pPr>
        <w:pStyle w:val="Heading5"/>
        <w:spacing w:before="120" w:beforeAutospacing="0" w:after="0" w:afterAutospacing="0" w:line="360" w:lineRule="auto"/>
        <w:jc w:val="both"/>
        <w:rPr>
          <w:rStyle w:val="Strong"/>
          <w:rFonts w:ascii="Calibri Light" w:hAnsi="Calibri Light" w:cs="Calibri Light"/>
          <w:b/>
          <w:color w:val="000000" w:themeColor="text1"/>
          <w:sz w:val="24"/>
          <w:szCs w:val="24"/>
          <w:u w:val="single"/>
        </w:rPr>
      </w:pPr>
      <w:r w:rsidRPr="004B3294">
        <w:rPr>
          <w:rStyle w:val="sectionitemno"/>
          <w:rFonts w:ascii="Calibri Light" w:hAnsi="Calibri Light" w:cstheme="minorHAnsi"/>
          <w:b w:val="0"/>
          <w:sz w:val="24"/>
          <w:szCs w:val="24"/>
        </w:rPr>
        <w:t xml:space="preserve">We are instructed by </w:t>
      </w:r>
      <w:r w:rsidRPr="004B3294">
        <w:rPr>
          <w:rStyle w:val="sectionitemno"/>
          <w:rFonts w:ascii="Calibri Light" w:hAnsi="Calibri Light" w:cstheme="minorHAnsi"/>
          <w:b w:val="0"/>
          <w:color w:val="FF0000"/>
          <w:sz w:val="24"/>
          <w:szCs w:val="24"/>
        </w:rPr>
        <w:t>[</w:t>
      </w:r>
      <w:r w:rsidR="00955B25">
        <w:rPr>
          <w:rStyle w:val="sectionitemno"/>
          <w:rFonts w:ascii="Calibri Light" w:hAnsi="Calibri Light" w:cstheme="minorHAnsi"/>
          <w:b w:val="0"/>
          <w:color w:val="FF0000"/>
          <w:sz w:val="24"/>
          <w:szCs w:val="24"/>
        </w:rPr>
        <w:t>full n</w:t>
      </w:r>
      <w:r w:rsidRPr="004B3294">
        <w:rPr>
          <w:rStyle w:val="sectionitemno"/>
          <w:rFonts w:ascii="Calibri Light" w:hAnsi="Calibri Light" w:cstheme="minorHAnsi"/>
          <w:b w:val="0"/>
          <w:color w:val="FF0000"/>
          <w:sz w:val="24"/>
          <w:szCs w:val="24"/>
        </w:rPr>
        <w:t>ame]</w:t>
      </w:r>
      <w:r w:rsidRPr="004B3294">
        <w:rPr>
          <w:rStyle w:val="sectionitemno"/>
          <w:rFonts w:ascii="Calibri Light" w:hAnsi="Calibri Light" w:cstheme="minorHAnsi"/>
          <w:b w:val="0"/>
          <w:sz w:val="24"/>
          <w:szCs w:val="24"/>
        </w:rPr>
        <w:t xml:space="preserve"> </w:t>
      </w:r>
      <w:r w:rsidRPr="004B3294">
        <w:rPr>
          <w:rStyle w:val="Strong"/>
          <w:rFonts w:ascii="Calibri Light" w:hAnsi="Calibri Light" w:cstheme="minorHAnsi"/>
          <w:sz w:val="24"/>
          <w:szCs w:val="24"/>
        </w:rPr>
        <w:t xml:space="preserve">in relation to </w:t>
      </w:r>
      <w:r w:rsidRPr="004B3294">
        <w:rPr>
          <w:rStyle w:val="Strong"/>
          <w:rFonts w:ascii="Calibri Light" w:hAnsi="Calibri Light" w:cstheme="minorHAnsi"/>
          <w:color w:val="FF0000"/>
          <w:sz w:val="24"/>
          <w:szCs w:val="24"/>
        </w:rPr>
        <w:t>[h</w:t>
      </w:r>
      <w:r w:rsidR="00955B25">
        <w:rPr>
          <w:rStyle w:val="Strong"/>
          <w:rFonts w:ascii="Calibri Light" w:hAnsi="Calibri Light" w:cstheme="minorHAnsi"/>
          <w:color w:val="FF0000"/>
          <w:sz w:val="24"/>
          <w:szCs w:val="24"/>
        </w:rPr>
        <w:t>er</w:t>
      </w:r>
      <w:r w:rsidRPr="004B3294">
        <w:rPr>
          <w:rStyle w:val="Strong"/>
          <w:rFonts w:ascii="Calibri Light" w:hAnsi="Calibri Light" w:cstheme="minorHAnsi"/>
          <w:color w:val="FF0000"/>
          <w:sz w:val="24"/>
          <w:szCs w:val="24"/>
        </w:rPr>
        <w:t>/h</w:t>
      </w:r>
      <w:r w:rsidR="00955B25">
        <w:rPr>
          <w:rStyle w:val="Strong"/>
          <w:rFonts w:ascii="Calibri Light" w:hAnsi="Calibri Light" w:cstheme="minorHAnsi"/>
          <w:color w:val="FF0000"/>
          <w:sz w:val="24"/>
          <w:szCs w:val="24"/>
        </w:rPr>
        <w:t>is</w:t>
      </w:r>
      <w:r w:rsidRPr="004B3294">
        <w:rPr>
          <w:rStyle w:val="Strong"/>
          <w:rFonts w:ascii="Calibri Light" w:hAnsi="Calibri Light" w:cstheme="minorHAnsi"/>
          <w:color w:val="FF0000"/>
          <w:sz w:val="24"/>
          <w:szCs w:val="24"/>
        </w:rPr>
        <w:t>]</w:t>
      </w:r>
      <w:r w:rsidRPr="004B3294">
        <w:rPr>
          <w:rStyle w:val="Strong"/>
          <w:rFonts w:ascii="Calibri Light" w:hAnsi="Calibri Light" w:cstheme="minorHAnsi"/>
          <w:sz w:val="24"/>
          <w:szCs w:val="24"/>
        </w:rPr>
        <w:t xml:space="preserve"> universal credit (“</w:t>
      </w:r>
      <w:r w:rsidRPr="004B3294">
        <w:rPr>
          <w:rStyle w:val="Strong"/>
          <w:rFonts w:ascii="Calibri Light" w:hAnsi="Calibri Light" w:cstheme="minorHAnsi"/>
          <w:b/>
          <w:bCs/>
          <w:sz w:val="24"/>
          <w:szCs w:val="24"/>
        </w:rPr>
        <w:t>UC</w:t>
      </w:r>
      <w:r w:rsidRPr="004B3294">
        <w:rPr>
          <w:rStyle w:val="Strong"/>
          <w:rFonts w:ascii="Calibri Light" w:hAnsi="Calibri Light" w:cstheme="minorHAnsi"/>
          <w:sz w:val="24"/>
          <w:szCs w:val="24"/>
        </w:rPr>
        <w:t>”)</w:t>
      </w:r>
      <w:r w:rsidR="00955B25">
        <w:rPr>
          <w:rStyle w:val="Strong"/>
          <w:rFonts w:ascii="Calibri Light" w:hAnsi="Calibri Light" w:cstheme="minorHAnsi"/>
          <w:sz w:val="24"/>
          <w:szCs w:val="24"/>
        </w:rPr>
        <w:t xml:space="preserve"> [</w:t>
      </w:r>
      <w:r w:rsidR="00955B25" w:rsidRPr="00955B25">
        <w:rPr>
          <w:rStyle w:val="Strong"/>
          <w:rFonts w:ascii="Calibri Light" w:hAnsi="Calibri Light" w:cstheme="minorHAnsi"/>
          <w:color w:val="FF0000"/>
          <w:sz w:val="24"/>
          <w:szCs w:val="24"/>
        </w:rPr>
        <w:t>claim/award</w:t>
      </w:r>
      <w:r w:rsidR="00955B25">
        <w:rPr>
          <w:rStyle w:val="Strong"/>
          <w:rFonts w:ascii="Calibri Light" w:hAnsi="Calibri Light" w:cstheme="minorHAnsi"/>
          <w:sz w:val="24"/>
          <w:szCs w:val="24"/>
        </w:rPr>
        <w:t>]</w:t>
      </w:r>
      <w:r w:rsidRPr="004B3294">
        <w:rPr>
          <w:rStyle w:val="Strong"/>
          <w:rFonts w:ascii="Calibri Light" w:hAnsi="Calibri Light" w:cstheme="minorHAnsi"/>
          <w:sz w:val="24"/>
          <w:szCs w:val="24"/>
        </w:rPr>
        <w:t xml:space="preserve">. We write in accordance with the Pre-action Protocol for Judicial Review contained in the Civil Procedure Rules. </w:t>
      </w:r>
      <w:r w:rsidRPr="004B3294">
        <w:rPr>
          <w:rStyle w:val="Strong"/>
          <w:rFonts w:ascii="Calibri Light" w:hAnsi="Calibri Light" w:cs="Calibri Light"/>
          <w:sz w:val="24"/>
          <w:szCs w:val="24"/>
        </w:rPr>
        <w:t xml:space="preserve">Please note that we require you to respond as soon as possible and, in any event, no later than by </w:t>
      </w:r>
      <w:r w:rsidRPr="004B3294">
        <w:rPr>
          <w:rStyle w:val="Strong"/>
          <w:rFonts w:ascii="Calibri Light" w:hAnsi="Calibri Light" w:cs="Calibri Light"/>
          <w:b/>
          <w:sz w:val="24"/>
          <w:szCs w:val="24"/>
          <w:u w:val="single"/>
        </w:rPr>
        <w:t xml:space="preserve">5pm on </w:t>
      </w:r>
      <w:r w:rsidRPr="004B3294">
        <w:rPr>
          <w:rStyle w:val="Strong"/>
          <w:rFonts w:ascii="Calibri Light" w:hAnsi="Calibri Light" w:cs="Calibri Light"/>
          <w:b/>
          <w:color w:val="FF0000"/>
          <w:sz w:val="24"/>
          <w:szCs w:val="24"/>
          <w:u w:val="single"/>
        </w:rPr>
        <w:t>[date]</w:t>
      </w:r>
      <w:r w:rsidRPr="004B3294">
        <w:rPr>
          <w:rStyle w:val="Strong"/>
          <w:rFonts w:ascii="Calibri Light" w:hAnsi="Calibri Light" w:cs="Calibri Light"/>
          <w:b/>
          <w:color w:val="000000" w:themeColor="text1"/>
          <w:sz w:val="24"/>
          <w:szCs w:val="24"/>
          <w:u w:val="single"/>
        </w:rPr>
        <w:t>.</w:t>
      </w:r>
    </w:p>
    <w:p w14:paraId="3F487DFE" w14:textId="77777777" w:rsidR="00955B25" w:rsidRPr="004B3294" w:rsidRDefault="00955B25" w:rsidP="00955B25">
      <w:pPr>
        <w:pStyle w:val="Heading5"/>
        <w:spacing w:before="120" w:beforeAutospacing="0" w:after="0" w:afterAutospacing="0" w:line="360" w:lineRule="auto"/>
        <w:jc w:val="both"/>
        <w:rPr>
          <w:rStyle w:val="Strong"/>
          <w:rFonts w:ascii="Calibri Light" w:hAnsi="Calibri Light" w:cs="Calibri Light"/>
          <w:color w:val="000000" w:themeColor="text1"/>
          <w:sz w:val="24"/>
          <w:szCs w:val="24"/>
        </w:rPr>
      </w:pPr>
    </w:p>
    <w:p w14:paraId="7BB332EB" w14:textId="77777777" w:rsidR="00352236" w:rsidRPr="004B3294" w:rsidRDefault="00352236" w:rsidP="00955B25">
      <w:pPr>
        <w:pStyle w:val="NormalWeb"/>
        <w:spacing w:before="0" w:beforeAutospacing="0" w:after="0" w:afterAutospacing="0" w:line="360" w:lineRule="auto"/>
        <w:rPr>
          <w:rFonts w:asciiTheme="majorHAnsi" w:hAnsiTheme="majorHAnsi" w:cstheme="majorHAnsi"/>
          <w:bCs/>
          <w:color w:val="000000" w:themeColor="text1"/>
        </w:rPr>
      </w:pPr>
      <w:r w:rsidRPr="004B3294">
        <w:rPr>
          <w:rFonts w:asciiTheme="majorHAnsi" w:hAnsiTheme="majorHAnsi" w:cstheme="majorHAnsi"/>
          <w:b/>
          <w:color w:val="000000" w:themeColor="text1"/>
        </w:rPr>
        <w:t xml:space="preserve">Proposed Defendant:   </w:t>
      </w:r>
      <w:r w:rsidRPr="004B3294">
        <w:rPr>
          <w:rStyle w:val="Strong"/>
          <w:rFonts w:asciiTheme="majorHAnsi" w:hAnsiTheme="majorHAnsi" w:cstheme="majorHAnsi"/>
          <w:b w:val="0"/>
          <w:color w:val="000000" w:themeColor="text1"/>
        </w:rPr>
        <w:t>Secretary of State for Work and Pensions (“</w:t>
      </w:r>
      <w:r w:rsidRPr="004B3294">
        <w:rPr>
          <w:rStyle w:val="Strong"/>
          <w:rFonts w:asciiTheme="majorHAnsi" w:hAnsiTheme="majorHAnsi" w:cstheme="majorHAnsi"/>
          <w:color w:val="000000" w:themeColor="text1"/>
        </w:rPr>
        <w:t>D</w:t>
      </w:r>
      <w:r w:rsidRPr="004B3294">
        <w:rPr>
          <w:rStyle w:val="Strong"/>
          <w:rFonts w:asciiTheme="majorHAnsi" w:hAnsiTheme="majorHAnsi" w:cstheme="majorHAnsi"/>
          <w:b w:val="0"/>
          <w:color w:val="000000" w:themeColor="text1"/>
        </w:rPr>
        <w:t>”)(“</w:t>
      </w:r>
      <w:r w:rsidRPr="004B3294">
        <w:rPr>
          <w:rStyle w:val="Strong"/>
          <w:rFonts w:asciiTheme="majorHAnsi" w:hAnsiTheme="majorHAnsi" w:cstheme="majorHAnsi"/>
          <w:bCs w:val="0"/>
          <w:color w:val="000000" w:themeColor="text1"/>
        </w:rPr>
        <w:t>SSWP</w:t>
      </w:r>
      <w:r w:rsidRPr="004B3294">
        <w:rPr>
          <w:rStyle w:val="Strong"/>
          <w:rFonts w:asciiTheme="majorHAnsi" w:hAnsiTheme="majorHAnsi" w:cstheme="majorHAnsi"/>
          <w:b w:val="0"/>
          <w:color w:val="000000" w:themeColor="text1"/>
        </w:rPr>
        <w:t>”)</w:t>
      </w:r>
    </w:p>
    <w:p w14:paraId="24B564CC" w14:textId="77777777" w:rsidR="00352236" w:rsidRPr="004B3294" w:rsidRDefault="00352236" w:rsidP="00955B25">
      <w:pPr>
        <w:pStyle w:val="NormalWeb"/>
        <w:spacing w:before="0" w:beforeAutospacing="0" w:after="0" w:afterAutospacing="0" w:line="360" w:lineRule="auto"/>
        <w:rPr>
          <w:rFonts w:asciiTheme="majorHAnsi" w:hAnsiTheme="majorHAnsi" w:cstheme="majorHAnsi"/>
          <w:b/>
          <w:bCs/>
          <w:color w:val="000000" w:themeColor="text1"/>
        </w:rPr>
      </w:pPr>
      <w:r w:rsidRPr="004B3294">
        <w:rPr>
          <w:rFonts w:asciiTheme="majorHAnsi" w:hAnsiTheme="majorHAnsi" w:cstheme="majorHAnsi"/>
          <w:b/>
          <w:color w:val="000000" w:themeColor="text1"/>
        </w:rPr>
        <w:t xml:space="preserve">Claimant: </w:t>
      </w:r>
      <w:r w:rsidRPr="004B3294">
        <w:rPr>
          <w:rFonts w:asciiTheme="majorHAnsi" w:hAnsiTheme="majorHAnsi" w:cstheme="majorHAnsi"/>
          <w:b/>
          <w:color w:val="000000" w:themeColor="text1"/>
        </w:rPr>
        <w:tab/>
      </w:r>
      <w:r w:rsidRPr="004B3294">
        <w:rPr>
          <w:rFonts w:asciiTheme="majorHAnsi" w:hAnsiTheme="majorHAnsi" w:cstheme="majorHAnsi"/>
          <w:b/>
          <w:color w:val="000000" w:themeColor="text1"/>
        </w:rPr>
        <w:tab/>
      </w:r>
      <w:r w:rsidRPr="004B3294">
        <w:rPr>
          <w:rFonts w:asciiTheme="majorHAnsi" w:hAnsiTheme="majorHAnsi" w:cstheme="majorHAnsi"/>
          <w:bCs/>
          <w:color w:val="000000" w:themeColor="text1"/>
        </w:rPr>
        <w:t>[</w:t>
      </w:r>
      <w:r w:rsidRPr="00955B25">
        <w:rPr>
          <w:rFonts w:asciiTheme="majorHAnsi" w:hAnsiTheme="majorHAnsi" w:cstheme="majorHAnsi"/>
          <w:bCs/>
          <w:color w:val="FF0000"/>
        </w:rPr>
        <w:t>full name</w:t>
      </w:r>
      <w:r w:rsidRPr="004B3294">
        <w:rPr>
          <w:rFonts w:asciiTheme="majorHAnsi" w:hAnsiTheme="majorHAnsi" w:cstheme="majorHAnsi"/>
          <w:bCs/>
          <w:color w:val="000000" w:themeColor="text1"/>
        </w:rPr>
        <w:t>]</w:t>
      </w:r>
      <w:r w:rsidRPr="004B3294">
        <w:rPr>
          <w:rFonts w:asciiTheme="majorHAnsi" w:hAnsiTheme="majorHAnsi" w:cstheme="majorHAnsi"/>
          <w:color w:val="000000" w:themeColor="text1"/>
        </w:rPr>
        <w:t xml:space="preserve"> (“</w:t>
      </w:r>
      <w:r w:rsidRPr="004B3294">
        <w:rPr>
          <w:rFonts w:asciiTheme="majorHAnsi" w:hAnsiTheme="majorHAnsi" w:cstheme="majorHAnsi"/>
          <w:b/>
          <w:color w:val="000000" w:themeColor="text1"/>
        </w:rPr>
        <w:t>C</w:t>
      </w:r>
      <w:r w:rsidRPr="004B3294">
        <w:rPr>
          <w:rFonts w:asciiTheme="majorHAnsi" w:hAnsiTheme="majorHAnsi" w:cstheme="majorHAnsi"/>
          <w:color w:val="000000" w:themeColor="text1"/>
        </w:rPr>
        <w:t>”)</w:t>
      </w:r>
    </w:p>
    <w:p w14:paraId="5DE8B0A9" w14:textId="77777777" w:rsidR="00352236" w:rsidRPr="004B3294" w:rsidRDefault="00352236" w:rsidP="00955B25">
      <w:pPr>
        <w:pStyle w:val="NormalWeb"/>
        <w:spacing w:before="0" w:beforeAutospacing="0" w:after="0" w:afterAutospacing="0" w:line="360" w:lineRule="auto"/>
        <w:rPr>
          <w:rFonts w:asciiTheme="majorHAnsi" w:hAnsiTheme="majorHAnsi" w:cstheme="majorHAnsi"/>
          <w:color w:val="000000" w:themeColor="text1"/>
        </w:rPr>
      </w:pPr>
      <w:r w:rsidRPr="004B3294">
        <w:rPr>
          <w:rFonts w:asciiTheme="majorHAnsi" w:hAnsiTheme="majorHAnsi" w:cstheme="majorHAnsi"/>
          <w:b/>
          <w:color w:val="000000" w:themeColor="text1"/>
        </w:rPr>
        <w:t xml:space="preserve">NINo: </w:t>
      </w:r>
      <w:r w:rsidRPr="004B3294">
        <w:rPr>
          <w:rFonts w:asciiTheme="majorHAnsi" w:hAnsiTheme="majorHAnsi" w:cstheme="majorHAnsi"/>
          <w:b/>
          <w:color w:val="000000" w:themeColor="text1"/>
        </w:rPr>
        <w:tab/>
      </w:r>
      <w:r w:rsidRPr="004B3294">
        <w:rPr>
          <w:rFonts w:asciiTheme="majorHAnsi" w:hAnsiTheme="majorHAnsi" w:cstheme="majorHAnsi"/>
          <w:b/>
          <w:color w:val="000000" w:themeColor="text1"/>
        </w:rPr>
        <w:tab/>
      </w:r>
      <w:r w:rsidRPr="004B3294">
        <w:rPr>
          <w:rFonts w:asciiTheme="majorHAnsi" w:hAnsiTheme="majorHAnsi" w:cstheme="majorHAnsi"/>
          <w:b/>
          <w:color w:val="000000" w:themeColor="text1"/>
        </w:rPr>
        <w:tab/>
      </w:r>
      <w:r w:rsidRPr="004B3294">
        <w:rPr>
          <w:rFonts w:asciiTheme="majorHAnsi" w:hAnsiTheme="majorHAnsi" w:cstheme="majorHAnsi"/>
          <w:bCs/>
          <w:color w:val="000000" w:themeColor="text1"/>
        </w:rPr>
        <w:t>[xxxx]</w:t>
      </w:r>
    </w:p>
    <w:p w14:paraId="42CE3955" w14:textId="77777777" w:rsidR="00352236" w:rsidRPr="004B3294" w:rsidRDefault="00352236" w:rsidP="00955B25">
      <w:pPr>
        <w:pStyle w:val="NormalWeb"/>
        <w:spacing w:before="0" w:beforeAutospacing="0" w:after="0" w:afterAutospacing="0" w:line="360" w:lineRule="auto"/>
        <w:ind w:left="2160" w:hanging="2160"/>
        <w:rPr>
          <w:rFonts w:asciiTheme="majorHAnsi" w:hAnsiTheme="majorHAnsi" w:cstheme="majorHAnsi"/>
          <w:b/>
          <w:bCs/>
          <w:color w:val="000000" w:themeColor="text1"/>
        </w:rPr>
      </w:pPr>
      <w:r w:rsidRPr="004B3294">
        <w:rPr>
          <w:rFonts w:asciiTheme="majorHAnsi" w:hAnsiTheme="majorHAnsi" w:cstheme="majorHAnsi"/>
          <w:b/>
          <w:color w:val="000000" w:themeColor="text1"/>
        </w:rPr>
        <w:t>Address:</w:t>
      </w:r>
      <w:r w:rsidRPr="004B3294">
        <w:rPr>
          <w:rFonts w:asciiTheme="majorHAnsi" w:hAnsiTheme="majorHAnsi" w:cstheme="majorHAnsi"/>
          <w:b/>
          <w:color w:val="000000" w:themeColor="text1"/>
        </w:rPr>
        <w:tab/>
      </w:r>
      <w:r w:rsidRPr="004B3294">
        <w:rPr>
          <w:rFonts w:asciiTheme="majorHAnsi" w:hAnsiTheme="majorHAnsi" w:cstheme="majorHAnsi"/>
          <w:bCs/>
          <w:color w:val="000000" w:themeColor="text1"/>
        </w:rPr>
        <w:t>[xxxx]</w:t>
      </w:r>
    </w:p>
    <w:p w14:paraId="7C7A47F8" w14:textId="77777777" w:rsidR="00352236" w:rsidRPr="004B3294" w:rsidRDefault="00352236" w:rsidP="00955B25">
      <w:pPr>
        <w:pStyle w:val="NormalWeb"/>
        <w:spacing w:before="0" w:beforeAutospacing="0" w:after="0" w:afterAutospacing="0" w:line="360" w:lineRule="auto"/>
        <w:rPr>
          <w:rStyle w:val="sectionitemno"/>
          <w:rFonts w:asciiTheme="majorHAnsi" w:hAnsiTheme="majorHAnsi" w:cstheme="majorHAnsi"/>
          <w:color w:val="000000" w:themeColor="text1"/>
        </w:rPr>
      </w:pPr>
      <w:r w:rsidRPr="004B3294">
        <w:rPr>
          <w:rStyle w:val="sectionitemno"/>
          <w:rFonts w:asciiTheme="majorHAnsi" w:hAnsiTheme="majorHAnsi" w:cstheme="majorHAnsi"/>
          <w:b/>
          <w:color w:val="000000" w:themeColor="text1"/>
        </w:rPr>
        <w:t>Date of Birth:</w:t>
      </w:r>
      <w:r w:rsidRPr="004B3294">
        <w:rPr>
          <w:rStyle w:val="sectionitemno"/>
          <w:rFonts w:asciiTheme="majorHAnsi" w:hAnsiTheme="majorHAnsi" w:cstheme="majorHAnsi"/>
          <w:color w:val="000000" w:themeColor="text1"/>
        </w:rPr>
        <w:tab/>
      </w:r>
      <w:r w:rsidRPr="004B3294">
        <w:rPr>
          <w:rStyle w:val="sectionitemno"/>
          <w:rFonts w:asciiTheme="majorHAnsi" w:hAnsiTheme="majorHAnsi" w:cstheme="majorHAnsi"/>
          <w:color w:val="000000" w:themeColor="text1"/>
        </w:rPr>
        <w:tab/>
      </w:r>
      <w:r w:rsidRPr="004B3294">
        <w:rPr>
          <w:rFonts w:asciiTheme="majorHAnsi" w:hAnsiTheme="majorHAnsi" w:cstheme="majorHAnsi"/>
          <w:bCs/>
          <w:color w:val="000000" w:themeColor="text1"/>
        </w:rPr>
        <w:t>[xxxx]</w:t>
      </w:r>
    </w:p>
    <w:p w14:paraId="7A27E9FB" w14:textId="77777777" w:rsidR="00352236" w:rsidRPr="004B3294" w:rsidRDefault="00352236" w:rsidP="00955B25">
      <w:pPr>
        <w:pStyle w:val="NormalWeb"/>
        <w:spacing w:before="0" w:beforeAutospacing="0" w:after="0" w:afterAutospacing="0" w:line="360" w:lineRule="auto"/>
        <w:rPr>
          <w:rStyle w:val="sectionitemno"/>
          <w:rFonts w:asciiTheme="majorHAnsi" w:hAnsiTheme="majorHAnsi" w:cstheme="majorHAnsi"/>
          <w:color w:val="000000" w:themeColor="text1"/>
        </w:rPr>
      </w:pPr>
    </w:p>
    <w:p w14:paraId="684829CF" w14:textId="77777777" w:rsidR="00352236" w:rsidRPr="004B3294" w:rsidRDefault="00352236" w:rsidP="00955B25">
      <w:pPr>
        <w:spacing w:line="360" w:lineRule="auto"/>
        <w:ind w:left="567" w:hanging="567"/>
        <w:jc w:val="both"/>
        <w:rPr>
          <w:rFonts w:ascii="Calibri Light" w:hAnsi="Calibri Light" w:cs="Calibri Light"/>
          <w:b/>
          <w:bCs/>
        </w:rPr>
      </w:pPr>
      <w:r w:rsidRPr="004B3294">
        <w:rPr>
          <w:rFonts w:ascii="Calibri Light" w:hAnsi="Calibri Light" w:cs="Calibri Light"/>
          <w:b/>
          <w:bCs/>
        </w:rPr>
        <w:t>Note on the address for Pre-action Protocol correspondence</w:t>
      </w:r>
    </w:p>
    <w:p w14:paraId="3378CC22" w14:textId="77777777" w:rsidR="00352236" w:rsidRPr="004B3294" w:rsidRDefault="00352236" w:rsidP="00955B25">
      <w:pPr>
        <w:pStyle w:val="ListParagraph"/>
        <w:numPr>
          <w:ilvl w:val="0"/>
          <w:numId w:val="6"/>
        </w:numPr>
        <w:spacing w:after="160" w:line="360" w:lineRule="auto"/>
        <w:jc w:val="both"/>
        <w:rPr>
          <w:rFonts w:asciiTheme="majorHAnsi" w:hAnsiTheme="majorHAnsi" w:cstheme="majorHAnsi"/>
          <w:color w:val="000000"/>
        </w:rPr>
      </w:pPr>
      <w:r w:rsidRPr="004B3294">
        <w:rPr>
          <w:rFonts w:asciiTheme="majorHAnsi" w:hAnsiTheme="majorHAnsi" w:cstheme="majorHAnsi"/>
        </w:rPr>
        <w:t xml:space="preserve">This letter is sent to you because in February 2024 a </w:t>
      </w:r>
      <w:r w:rsidRPr="004B3294">
        <w:rPr>
          <w:rFonts w:asciiTheme="majorHAnsi" w:hAnsiTheme="majorHAnsi" w:cstheme="majorHAnsi"/>
          <w:color w:val="000000"/>
        </w:rPr>
        <w:t>Senior Lawyer at Decision Making and Debt DWP Legal Advisers, Government Legal Department, Ground Floor Caxton House, Tothill Street, London, SW1H 9NA advised that:</w:t>
      </w:r>
    </w:p>
    <w:p w14:paraId="3C3BF757" w14:textId="77777777" w:rsidR="00352236" w:rsidRPr="004B3294" w:rsidRDefault="00352236" w:rsidP="00955B25">
      <w:pPr>
        <w:spacing w:line="360" w:lineRule="auto"/>
        <w:ind w:left="567" w:hanging="567"/>
        <w:jc w:val="both"/>
        <w:rPr>
          <w:rFonts w:asciiTheme="majorHAnsi" w:hAnsiTheme="majorHAnsi" w:cstheme="majorHAnsi"/>
          <w:color w:val="000000"/>
          <w14:ligatures w14:val="standardContextual"/>
        </w:rPr>
      </w:pPr>
    </w:p>
    <w:p w14:paraId="638C86EA" w14:textId="77777777" w:rsidR="00352236" w:rsidRPr="004B3294" w:rsidRDefault="00352236" w:rsidP="00955B25">
      <w:pPr>
        <w:spacing w:line="360" w:lineRule="auto"/>
        <w:ind w:left="1134"/>
        <w:jc w:val="both"/>
        <w:rPr>
          <w:rFonts w:asciiTheme="majorHAnsi" w:hAnsiTheme="majorHAnsi" w:cstheme="majorHAnsi"/>
          <w:i/>
          <w:iCs/>
          <w14:ligatures w14:val="standardContextual"/>
        </w:rPr>
      </w:pPr>
      <w:r w:rsidRPr="004B3294">
        <w:rPr>
          <w:rFonts w:asciiTheme="majorHAnsi" w:hAnsiTheme="majorHAnsi" w:cstheme="majorHAnsi"/>
          <w:i/>
          <w:iCs/>
          <w14:ligatures w14:val="standardContextual"/>
        </w:rPr>
        <w:lastRenderedPageBreak/>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example if it relates to a particular benefit decision then the pre-action letter should be sent to the address at the top of that letter. </w:t>
      </w:r>
    </w:p>
    <w:p w14:paraId="2120B5B2" w14:textId="77777777" w:rsidR="00352236" w:rsidRPr="004B3294" w:rsidRDefault="00352236" w:rsidP="00955B25">
      <w:pPr>
        <w:spacing w:line="360" w:lineRule="auto"/>
        <w:ind w:left="2574"/>
        <w:jc w:val="both"/>
        <w:rPr>
          <w:rFonts w:asciiTheme="majorHAnsi" w:hAnsiTheme="majorHAnsi" w:cstheme="majorHAnsi"/>
          <w:i/>
          <w:iCs/>
          <w14:ligatures w14:val="standardContextual"/>
        </w:rPr>
      </w:pPr>
    </w:p>
    <w:p w14:paraId="7EE73CB6" w14:textId="77777777" w:rsidR="00352236" w:rsidRPr="004B3294" w:rsidRDefault="00352236" w:rsidP="00955B25">
      <w:pPr>
        <w:pStyle w:val="NormalWeb"/>
        <w:numPr>
          <w:ilvl w:val="0"/>
          <w:numId w:val="6"/>
        </w:numPr>
        <w:spacing w:before="0" w:beforeAutospacing="0" w:after="0" w:afterAutospacing="0" w:line="360" w:lineRule="auto"/>
        <w:jc w:val="both"/>
        <w:rPr>
          <w:rFonts w:asciiTheme="majorHAnsi" w:hAnsiTheme="majorHAnsi" w:cstheme="majorHAnsi"/>
        </w:rPr>
      </w:pPr>
      <w:r w:rsidRPr="004B3294">
        <w:rPr>
          <w:rStyle w:val="Strong"/>
          <w:rFonts w:asciiTheme="majorHAnsi" w:hAnsiTheme="majorHAnsi" w:cstheme="majorHAnsi"/>
          <w:b w:val="0"/>
          <w:bCs w:val="0"/>
          <w:color w:val="000000" w:themeColor="text1"/>
        </w:rPr>
        <w:t xml:space="preserve">This letter is also sent by email to the Treasury Solicitor as </w:t>
      </w:r>
      <w:r w:rsidRPr="004B3294">
        <w:rPr>
          <w:rFonts w:asciiTheme="majorHAnsi" w:hAnsiTheme="majorHAnsi" w:cstheme="majorHAnsi"/>
        </w:rPr>
        <w:t>Cabinet Office practice direction ‘Crown Proceedings Act 1947’ (December 2023)</w:t>
      </w:r>
      <w:r w:rsidRPr="004B3294">
        <w:rPr>
          <w:rStyle w:val="FootnoteReference"/>
          <w:rFonts w:asciiTheme="majorHAnsi" w:hAnsiTheme="majorHAnsi" w:cstheme="majorHAnsi"/>
        </w:rPr>
        <w:footnoteReference w:id="1"/>
      </w:r>
      <w:r w:rsidRPr="004B3294">
        <w:rPr>
          <w:rFonts w:asciiTheme="majorHAnsi" w:hAnsiTheme="majorHAnsi" w:cstheme="majorHAnsi"/>
        </w:rPr>
        <w:t xml:space="preserve"> requires:</w:t>
      </w:r>
    </w:p>
    <w:p w14:paraId="08110429" w14:textId="77777777" w:rsidR="00352236" w:rsidRPr="004B3294" w:rsidRDefault="00352236" w:rsidP="00955B25">
      <w:pPr>
        <w:pStyle w:val="ListParagraph"/>
        <w:spacing w:line="360" w:lineRule="auto"/>
        <w:ind w:left="567"/>
        <w:jc w:val="both"/>
        <w:rPr>
          <w:rFonts w:asciiTheme="majorHAnsi" w:hAnsiTheme="majorHAnsi" w:cstheme="majorHAnsi"/>
        </w:rPr>
      </w:pPr>
    </w:p>
    <w:p w14:paraId="0FD95E0E" w14:textId="77777777" w:rsidR="00352236" w:rsidRPr="004B3294" w:rsidRDefault="00352236" w:rsidP="00955B25">
      <w:pPr>
        <w:pStyle w:val="ListParagraph"/>
        <w:spacing w:line="360" w:lineRule="auto"/>
        <w:ind w:left="1134"/>
        <w:jc w:val="both"/>
        <w:rPr>
          <w:rFonts w:asciiTheme="majorHAnsi" w:hAnsiTheme="majorHAnsi" w:cstheme="majorHAnsi"/>
          <w:i/>
          <w:iCs/>
        </w:rPr>
      </w:pPr>
      <w:r w:rsidRPr="004B3294">
        <w:rPr>
          <w:rFonts w:asciiTheme="majorHAnsi" w:hAnsiTheme="majorHAnsi" w:cstheme="majorHAnsi"/>
          <w:i/>
          <w:iCs/>
        </w:rPr>
        <w:t>“</w:t>
      </w:r>
      <w:r w:rsidRPr="004B3294">
        <w:rPr>
          <w:rFonts w:asciiTheme="majorHAnsi" w:hAnsiTheme="majorHAnsi" w:cstheme="majorHAnsi"/>
          <w:b/>
          <w:bCs/>
          <w:i/>
          <w:iCs/>
        </w:rPr>
        <w:t>All documents</w:t>
      </w:r>
      <w:r w:rsidRPr="004B3294">
        <w:rPr>
          <w:rFonts w:asciiTheme="majorHAnsi" w:hAnsiTheme="majorHAnsi" w:cstheme="majorHAnsi"/>
          <w:i/>
          <w:iCs/>
        </w:rPr>
        <w:t xml:space="preserve"> required to be served on the Crown for the purpose of or in connection with any civil proceedings by or against the Crown shall, if those proceedings are by or</w:t>
      </w:r>
      <w:r w:rsidRPr="004B3294">
        <w:rPr>
          <w:rFonts w:asciiTheme="majorHAnsi" w:hAnsiTheme="majorHAnsi" w:cstheme="majorHAnsi"/>
          <w:b/>
          <w:bCs/>
          <w:i/>
          <w:iCs/>
        </w:rPr>
        <w:t xml:space="preserve"> </w:t>
      </w:r>
      <w:r w:rsidRPr="004B3294">
        <w:rPr>
          <w:rFonts w:asciiTheme="majorHAnsi" w:hAnsiTheme="majorHAnsi" w:cstheme="majorHAnsi"/>
          <w:i/>
          <w:iCs/>
        </w:rPr>
        <w:t xml:space="preserve">against an authorised Government department, </w:t>
      </w:r>
      <w:r w:rsidRPr="004B3294">
        <w:rPr>
          <w:rFonts w:asciiTheme="majorHAnsi" w:hAnsiTheme="majorHAnsi" w:cstheme="majorHAnsi"/>
          <w:b/>
          <w:bCs/>
          <w:i/>
          <w:iCs/>
        </w:rPr>
        <w:t>be served on the solicitor</w:t>
      </w:r>
      <w:r w:rsidRPr="004B3294">
        <w:rPr>
          <w:rFonts w:asciiTheme="majorHAnsi" w:hAnsiTheme="majorHAnsi" w:cstheme="majorHAnsi"/>
          <w:i/>
          <w:iCs/>
        </w:rPr>
        <w:t xml:space="preserve">, if any, for that department” </w:t>
      </w:r>
    </w:p>
    <w:p w14:paraId="20FA0BAA" w14:textId="77777777" w:rsidR="00352236" w:rsidRPr="004B3294" w:rsidRDefault="00352236" w:rsidP="00955B25">
      <w:pPr>
        <w:pStyle w:val="ListParagraph"/>
        <w:spacing w:line="360" w:lineRule="auto"/>
        <w:ind w:left="567"/>
        <w:jc w:val="right"/>
        <w:rPr>
          <w:rFonts w:asciiTheme="majorHAnsi" w:hAnsiTheme="majorHAnsi" w:cstheme="majorHAnsi"/>
        </w:rPr>
      </w:pPr>
      <w:r w:rsidRPr="004B3294">
        <w:rPr>
          <w:rFonts w:asciiTheme="majorHAnsi" w:hAnsiTheme="majorHAnsi" w:cstheme="majorHAnsi"/>
        </w:rPr>
        <w:t>(Emphasis added)</w:t>
      </w:r>
    </w:p>
    <w:p w14:paraId="339E44A9" w14:textId="77777777" w:rsidR="00352236" w:rsidRPr="004B3294" w:rsidRDefault="00352236" w:rsidP="00955B25">
      <w:pPr>
        <w:pStyle w:val="ListParagraph"/>
        <w:spacing w:line="360" w:lineRule="auto"/>
        <w:ind w:left="567"/>
        <w:jc w:val="right"/>
        <w:rPr>
          <w:rFonts w:asciiTheme="majorHAnsi" w:hAnsiTheme="majorHAnsi" w:cstheme="majorHAnsi"/>
        </w:rPr>
      </w:pPr>
    </w:p>
    <w:p w14:paraId="59BCE14F" w14:textId="77777777" w:rsidR="00352236" w:rsidRPr="004B3294" w:rsidRDefault="00352236" w:rsidP="00955B25">
      <w:pPr>
        <w:pStyle w:val="ListParagraph"/>
        <w:numPr>
          <w:ilvl w:val="0"/>
          <w:numId w:val="6"/>
        </w:numPr>
        <w:spacing w:line="360" w:lineRule="auto"/>
        <w:jc w:val="both"/>
        <w:rPr>
          <w:rFonts w:asciiTheme="majorHAnsi" w:hAnsiTheme="majorHAnsi" w:cstheme="majorHAnsi"/>
        </w:rPr>
      </w:pPr>
      <w:r w:rsidRPr="004B3294">
        <w:rPr>
          <w:rFonts w:asciiTheme="majorHAnsi" w:hAnsiTheme="majorHAnsi" w:cstheme="majorHAnsi"/>
        </w:rPr>
        <w:t>The practice direction provides that the solicitor for service in connection with civil proceedings against the Department for Work and Pensions is “The Treasury Solicitor”.</w:t>
      </w:r>
    </w:p>
    <w:p w14:paraId="3E1C6C57" w14:textId="77777777" w:rsidR="00352236" w:rsidRPr="004B3294" w:rsidRDefault="00352236" w:rsidP="00955B25">
      <w:pPr>
        <w:pStyle w:val="NormalWeb"/>
        <w:numPr>
          <w:ilvl w:val="0"/>
          <w:numId w:val="6"/>
        </w:numPr>
        <w:spacing w:before="0" w:beforeAutospacing="0" w:after="0" w:afterAutospacing="0" w:line="360" w:lineRule="auto"/>
        <w:jc w:val="both"/>
        <w:rPr>
          <w:rStyle w:val="Strong"/>
          <w:rFonts w:asciiTheme="majorHAnsi" w:hAnsiTheme="majorHAnsi" w:cstheme="majorHAnsi"/>
          <w:b w:val="0"/>
          <w:bCs w:val="0"/>
          <w:color w:val="000000" w:themeColor="text1"/>
        </w:rPr>
      </w:pPr>
      <w:r w:rsidRPr="004B3294">
        <w:rPr>
          <w:rStyle w:val="Strong"/>
          <w:rFonts w:asciiTheme="majorHAnsi" w:hAnsiTheme="majorHAnsi" w:cstheme="majorHAnsi"/>
          <w:b w:val="0"/>
          <w:bCs w:val="0"/>
          <w:color w:val="000000" w:themeColor="text1"/>
        </w:rPr>
        <w:t>The Government Legal Department webpage</w:t>
      </w:r>
      <w:r w:rsidRPr="004B3294">
        <w:rPr>
          <w:rStyle w:val="FootnoteReference"/>
          <w:rFonts w:asciiTheme="majorHAnsi" w:hAnsiTheme="majorHAnsi" w:cstheme="majorHAnsi"/>
          <w:color w:val="000000" w:themeColor="text1"/>
        </w:rPr>
        <w:footnoteReference w:id="2"/>
      </w:r>
      <w:r w:rsidRPr="004B3294">
        <w:rPr>
          <w:rStyle w:val="Strong"/>
          <w:rFonts w:asciiTheme="majorHAnsi" w:hAnsiTheme="majorHAnsi" w:cstheme="majorHAnsi"/>
          <w:b w:val="0"/>
          <w:bCs w:val="0"/>
          <w:color w:val="000000" w:themeColor="text1"/>
        </w:rPr>
        <w:t xml:space="preserve"> further instructs:</w:t>
      </w:r>
    </w:p>
    <w:p w14:paraId="63751ADF" w14:textId="77777777" w:rsidR="00352236" w:rsidRPr="004B3294" w:rsidRDefault="00352236" w:rsidP="00955B25">
      <w:pPr>
        <w:pStyle w:val="NormalWeb"/>
        <w:spacing w:before="0" w:beforeAutospacing="0" w:after="0" w:afterAutospacing="0" w:line="360" w:lineRule="auto"/>
        <w:jc w:val="both"/>
        <w:rPr>
          <w:rStyle w:val="Strong"/>
          <w:rFonts w:asciiTheme="majorHAnsi" w:hAnsiTheme="majorHAnsi" w:cstheme="majorHAnsi"/>
          <w:b w:val="0"/>
          <w:bCs w:val="0"/>
          <w:color w:val="000000" w:themeColor="text1"/>
        </w:rPr>
      </w:pPr>
    </w:p>
    <w:p w14:paraId="1E94D1FA" w14:textId="77777777" w:rsidR="00352236" w:rsidRPr="004B3294" w:rsidRDefault="00352236" w:rsidP="00955B25">
      <w:pPr>
        <w:pStyle w:val="NormalWeb"/>
        <w:spacing w:before="0" w:beforeAutospacing="0" w:after="0" w:afterAutospacing="0" w:line="360" w:lineRule="auto"/>
        <w:ind w:left="1134"/>
        <w:jc w:val="both"/>
        <w:rPr>
          <w:rStyle w:val="Strong"/>
          <w:rFonts w:asciiTheme="majorHAnsi" w:hAnsiTheme="majorHAnsi" w:cstheme="majorHAnsi"/>
          <w:b w:val="0"/>
          <w:bCs w:val="0"/>
          <w:i/>
          <w:iCs/>
          <w:color w:val="000000" w:themeColor="text1"/>
        </w:rPr>
      </w:pPr>
      <w:r w:rsidRPr="004B3294">
        <w:rPr>
          <w:rStyle w:val="Strong"/>
          <w:rFonts w:asciiTheme="majorHAnsi" w:hAnsiTheme="majorHAnsi" w:cstheme="majorHAnsi"/>
          <w:b w:val="0"/>
          <w:bCs w:val="0"/>
          <w:i/>
          <w:iCs/>
          <w:color w:val="000000" w:themeColor="text1"/>
        </w:rPr>
        <w:t>[…]</w:t>
      </w:r>
    </w:p>
    <w:p w14:paraId="20F42E0D" w14:textId="579E228A" w:rsidR="00025C08" w:rsidRPr="004B3294" w:rsidRDefault="00352236" w:rsidP="00955B25">
      <w:pPr>
        <w:pStyle w:val="NormalWeb"/>
        <w:spacing w:before="0" w:beforeAutospacing="0" w:after="0" w:afterAutospacing="0" w:line="360" w:lineRule="auto"/>
        <w:ind w:left="1134"/>
        <w:jc w:val="both"/>
        <w:rPr>
          <w:rStyle w:val="Strong"/>
          <w:rFonts w:asciiTheme="majorHAnsi" w:hAnsiTheme="majorHAnsi" w:cstheme="majorHAnsi"/>
          <w:b w:val="0"/>
          <w:bCs w:val="0"/>
          <w:i/>
          <w:iCs/>
          <w:color w:val="000000"/>
          <w:shd w:val="clear" w:color="auto" w:fill="FFFFFF"/>
        </w:rPr>
      </w:pPr>
      <w:r w:rsidRPr="004B3294">
        <w:rPr>
          <w:rFonts w:asciiTheme="majorHAnsi" w:hAnsiTheme="majorHAnsi" w:cstheme="majorHAnsi"/>
          <w:i/>
          <w:iCs/>
          <w:color w:val="000000"/>
          <w:shd w:val="clear" w:color="auto" w:fill="FFFFFF"/>
        </w:rPr>
        <w:t>The email addresses above are for the service of new proceedings only.</w:t>
      </w:r>
      <w:r w:rsidRPr="004B3294">
        <w:rPr>
          <w:rFonts w:asciiTheme="majorHAnsi" w:hAnsiTheme="majorHAnsi" w:cstheme="majorHAnsi"/>
          <w:i/>
          <w:iCs/>
          <w:color w:val="000000"/>
        </w:rPr>
        <w:br/>
      </w:r>
      <w:r w:rsidRPr="004B3294">
        <w:rPr>
          <w:rFonts w:asciiTheme="majorHAnsi" w:hAnsiTheme="majorHAnsi" w:cstheme="majorHAnsi"/>
          <w:i/>
          <w:iCs/>
          <w:color w:val="000000"/>
          <w:shd w:val="clear" w:color="auto" w:fill="FFFFFF"/>
        </w:rPr>
        <w:t>They should not be used for letters before action, or pre action protocol correspondence. If sending such documents to GLD please email these to </w:t>
      </w:r>
      <w:hyperlink r:id="rId19" w:history="1">
        <w:r w:rsidRPr="004B3294">
          <w:rPr>
            <w:rStyle w:val="Hyperlink"/>
            <w:rFonts w:asciiTheme="majorHAnsi" w:hAnsiTheme="majorHAnsi" w:cstheme="majorHAnsi"/>
            <w:i/>
            <w:iCs/>
            <w:color w:val="A03A88"/>
            <w:shd w:val="clear" w:color="auto" w:fill="FFFFFF"/>
          </w:rPr>
          <w:t>thetreasurysolicitor@governmentlegal.gov.uk</w:t>
        </w:r>
      </w:hyperlink>
      <w:r w:rsidRPr="004B3294">
        <w:rPr>
          <w:rFonts w:asciiTheme="majorHAnsi" w:hAnsiTheme="majorHAnsi" w:cstheme="majorHAnsi"/>
          <w:i/>
          <w:iCs/>
          <w:color w:val="000000"/>
          <w:shd w:val="clear" w:color="auto" w:fill="FFFFFF"/>
        </w:rPr>
        <w:t>.</w:t>
      </w:r>
    </w:p>
    <w:p w14:paraId="5C393643" w14:textId="77777777" w:rsidR="00352236" w:rsidRPr="004B3294" w:rsidRDefault="00352236" w:rsidP="00955B25">
      <w:pPr>
        <w:pStyle w:val="NormalWeb"/>
        <w:spacing w:line="360" w:lineRule="auto"/>
        <w:jc w:val="both"/>
        <w:rPr>
          <w:rStyle w:val="Strong"/>
          <w:rFonts w:ascii="Calibri Light" w:hAnsi="Calibri Light" w:cstheme="minorHAnsi"/>
        </w:rPr>
      </w:pPr>
    </w:p>
    <w:p w14:paraId="51CDC4EF" w14:textId="77777777" w:rsidR="00352236" w:rsidRPr="004B3294" w:rsidRDefault="00025C08" w:rsidP="00955B25">
      <w:pPr>
        <w:pStyle w:val="NormalWeb"/>
        <w:spacing w:line="360" w:lineRule="auto"/>
        <w:jc w:val="both"/>
        <w:rPr>
          <w:rFonts w:ascii="Calibri Light" w:hAnsi="Calibri Light" w:cstheme="minorHAnsi"/>
          <w:u w:val="single"/>
        </w:rPr>
      </w:pPr>
      <w:r w:rsidRPr="004B3294">
        <w:rPr>
          <w:rStyle w:val="Strong"/>
          <w:rFonts w:ascii="Calibri Light" w:hAnsi="Calibri Light" w:cstheme="minorHAnsi"/>
          <w:u w:val="single"/>
        </w:rPr>
        <w:t>The details of the matter being challenged</w:t>
      </w:r>
    </w:p>
    <w:p w14:paraId="151D522A" w14:textId="5EE6AB41" w:rsidR="00025C08" w:rsidRPr="004B3294" w:rsidRDefault="00025C08" w:rsidP="00955B25">
      <w:pPr>
        <w:pStyle w:val="NormalWeb"/>
        <w:numPr>
          <w:ilvl w:val="0"/>
          <w:numId w:val="6"/>
        </w:numPr>
        <w:spacing w:line="360" w:lineRule="auto"/>
        <w:jc w:val="both"/>
        <w:rPr>
          <w:rStyle w:val="Strong"/>
          <w:rFonts w:ascii="Calibri Light" w:hAnsi="Calibri Light" w:cstheme="minorHAnsi"/>
          <w:b w:val="0"/>
          <w:bCs w:val="0"/>
        </w:rPr>
      </w:pPr>
      <w:r w:rsidRPr="004B3294">
        <w:rPr>
          <w:rStyle w:val="sectionitemno"/>
          <w:rFonts w:ascii="Calibri Light" w:hAnsi="Calibri Light" w:cstheme="minorHAnsi"/>
          <w:bCs/>
        </w:rPr>
        <w:t>SSWP’s refusal to treat C as being liable for rent and include</w:t>
      </w:r>
      <w:r w:rsidR="00955B25">
        <w:rPr>
          <w:rStyle w:val="sectionitemno"/>
          <w:rFonts w:ascii="Calibri Light" w:hAnsi="Calibri Light" w:cstheme="minorHAnsi"/>
          <w:bCs/>
        </w:rPr>
        <w:t xml:space="preserve"> an amount for</w:t>
      </w:r>
      <w:r w:rsidRPr="004B3294">
        <w:rPr>
          <w:rStyle w:val="sectionitemno"/>
          <w:rFonts w:ascii="Calibri Light" w:hAnsi="Calibri Light" w:cstheme="minorHAnsi"/>
          <w:bCs/>
        </w:rPr>
        <w:t xml:space="preserve"> </w:t>
      </w:r>
      <w:r w:rsidR="00955B25">
        <w:rPr>
          <w:rStyle w:val="sectionitemno"/>
          <w:rFonts w:ascii="Calibri Light" w:hAnsi="Calibri Light" w:cstheme="minorHAnsi"/>
          <w:bCs/>
        </w:rPr>
        <w:t>[</w:t>
      </w:r>
      <w:r w:rsidR="00955B25" w:rsidRPr="00955B25">
        <w:rPr>
          <w:rStyle w:val="sectionitemno"/>
          <w:rFonts w:ascii="Calibri Light" w:hAnsi="Calibri Light" w:cstheme="minorHAnsi"/>
          <w:bCs/>
          <w:color w:val="FF0000"/>
        </w:rPr>
        <w:t>her/his</w:t>
      </w:r>
      <w:r w:rsidR="00955B25">
        <w:rPr>
          <w:rStyle w:val="sectionitemno"/>
          <w:rFonts w:ascii="Calibri Light" w:hAnsi="Calibri Light" w:cstheme="minorHAnsi"/>
          <w:bCs/>
        </w:rPr>
        <w:t xml:space="preserve">] </w:t>
      </w:r>
      <w:r w:rsidRPr="004B3294">
        <w:rPr>
          <w:rStyle w:val="sectionitemno"/>
          <w:rFonts w:ascii="Calibri Light" w:hAnsi="Calibri Light" w:cstheme="minorHAnsi"/>
          <w:bCs/>
        </w:rPr>
        <w:t xml:space="preserve">housing costs in </w:t>
      </w:r>
      <w:r w:rsidR="00E549DF">
        <w:rPr>
          <w:rStyle w:val="sectionitemno"/>
          <w:rFonts w:ascii="Calibri Light" w:hAnsi="Calibri Light" w:cstheme="minorHAnsi"/>
          <w:bCs/>
        </w:rPr>
        <w:t>[</w:t>
      </w:r>
      <w:r w:rsidR="00E549DF" w:rsidRPr="00955B25">
        <w:rPr>
          <w:rStyle w:val="sectionitemno"/>
          <w:rFonts w:ascii="Calibri Light" w:hAnsi="Calibri Light" w:cstheme="minorHAnsi"/>
          <w:bCs/>
          <w:color w:val="FF0000"/>
        </w:rPr>
        <w:t>her/his</w:t>
      </w:r>
      <w:r w:rsidR="00E549DF">
        <w:rPr>
          <w:rStyle w:val="sectionitemno"/>
          <w:rFonts w:ascii="Calibri Light" w:hAnsi="Calibri Light" w:cstheme="minorHAnsi"/>
          <w:bCs/>
        </w:rPr>
        <w:t xml:space="preserve">] </w:t>
      </w:r>
      <w:r w:rsidRPr="004B3294">
        <w:rPr>
          <w:rStyle w:val="sectionitemno"/>
          <w:rFonts w:ascii="Calibri Light" w:hAnsi="Calibri Light" w:cstheme="minorHAnsi"/>
          <w:bCs/>
        </w:rPr>
        <w:t>UC award.</w:t>
      </w:r>
    </w:p>
    <w:p w14:paraId="20E5E25C" w14:textId="77777777" w:rsidR="00025C08" w:rsidRPr="004B3294" w:rsidRDefault="00025C08" w:rsidP="00955B25">
      <w:pPr>
        <w:pStyle w:val="NormalWeb"/>
        <w:tabs>
          <w:tab w:val="left" w:pos="2580"/>
        </w:tabs>
        <w:spacing w:line="360" w:lineRule="auto"/>
        <w:jc w:val="both"/>
        <w:rPr>
          <w:rStyle w:val="Strong"/>
          <w:rFonts w:ascii="Calibri Light" w:hAnsi="Calibri Light" w:cstheme="minorHAnsi"/>
          <w:u w:val="single"/>
        </w:rPr>
      </w:pPr>
      <w:r w:rsidRPr="004B3294">
        <w:rPr>
          <w:rStyle w:val="Strong"/>
          <w:rFonts w:ascii="Calibri Light" w:hAnsi="Calibri Light" w:cstheme="minorHAnsi"/>
          <w:u w:val="single"/>
        </w:rPr>
        <w:t>The issue – factual background</w:t>
      </w:r>
    </w:p>
    <w:p w14:paraId="2E29B9BE" w14:textId="68FC9045"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[How long C has lived at address. Named tenant’s details. [Name’s] relationship to named tenant.]</w:t>
      </w:r>
    </w:p>
    <w:p w14:paraId="11C76B18" w14:textId="77777777" w:rsidR="00025C08" w:rsidRPr="00F63CEE"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 xml:space="preserve">[Reason named tenant is not paying (died/moved out/has no recourse to public </w:t>
      </w:r>
      <w:r w:rsidRPr="00F63CEE">
        <w:rPr>
          <w:rFonts w:ascii="Calibri Light" w:hAnsi="Calibri Light" w:cstheme="minorHAnsi"/>
          <w:color w:val="FF0000"/>
        </w:rPr>
        <w:t>funds so cannot pay the rent) and relevant dates]</w:t>
      </w:r>
    </w:p>
    <w:p w14:paraId="2A642C9F" w14:textId="77777777" w:rsidR="00025C08" w:rsidRPr="00F63CEE" w:rsidRDefault="00025C08" w:rsidP="00955B25">
      <w:pPr>
        <w:numPr>
          <w:ilvl w:val="0"/>
          <w:numId w:val="6"/>
        </w:numPr>
        <w:spacing w:after="200" w:line="360" w:lineRule="auto"/>
        <w:jc w:val="both"/>
        <w:rPr>
          <w:rFonts w:ascii="Calibri Light" w:hAnsi="Calibri Light" w:cstheme="minorHAnsi"/>
          <w:color w:val="FF0000"/>
        </w:rPr>
      </w:pPr>
      <w:r w:rsidRPr="00F63CEE">
        <w:rPr>
          <w:rFonts w:ascii="Calibri Light" w:hAnsi="Calibri Light" w:cstheme="minorHAnsi"/>
          <w:color w:val="FF0000"/>
        </w:rPr>
        <w:t xml:space="preserve">[What has happened to cause C to claim housing costs? (End of legacy benefits/event)].  </w:t>
      </w:r>
    </w:p>
    <w:p w14:paraId="60108C61"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F63CEE">
        <w:rPr>
          <w:rFonts w:ascii="Calibri Light" w:hAnsi="Calibri Light" w:cstheme="minorHAnsi"/>
          <w:color w:val="FF0000"/>
        </w:rPr>
        <w:t xml:space="preserve">[Any other relevant details (eg, C applied to landlord to succeed the tenancy on [date]. </w:t>
      </w:r>
      <w:r w:rsidRPr="004B3294">
        <w:rPr>
          <w:rFonts w:ascii="Calibri Light" w:hAnsi="Calibri Light" w:cstheme="minorHAnsi"/>
          <w:color w:val="FF0000"/>
        </w:rPr>
        <w:t>A decision is pending OR</w:t>
      </w:r>
      <w:r w:rsidRPr="004B3294">
        <w:rPr>
          <w:rFonts w:ascii="Calibri Light" w:hAnsi="Calibri Light" w:cstheme="minorHAnsi"/>
          <w:b/>
          <w:color w:val="FF0000"/>
        </w:rPr>
        <w:t xml:space="preserve">, </w:t>
      </w:r>
      <w:r w:rsidRPr="004B3294">
        <w:rPr>
          <w:rFonts w:ascii="Calibri Light" w:hAnsi="Calibri Light" w:cstheme="minorHAnsi"/>
          <w:color w:val="FF0000"/>
        </w:rPr>
        <w:t xml:space="preserve">landlord has agreed to rehouse C in a smaller property and C is waiting for such a property to become available)]. </w:t>
      </w:r>
    </w:p>
    <w:p w14:paraId="75E63D0D"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[After event, on date C made a claim for UC and included [his/her] housing costs in the claim OR, notified the DWP of [his/her] housing costs and asked that they be included in [his/her] award. This is because the named tenant is not paying the rent and C therefore must, to remain in [his/her] home].</w:t>
      </w:r>
    </w:p>
    <w:p w14:paraId="1CC1176F"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 xml:space="preserve">[On [date], C asked the DWP via the journal why [he/she] had not been awarded anything towards [his/her] housing costs. [He/She] had included housing costs in [his/her] claim but had not received a response].  </w:t>
      </w:r>
    </w:p>
    <w:p w14:paraId="36ACAC9B"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 xml:space="preserve">[On [date], SSWP contacted C stating that as [he/she] is not the named tenant, [he/she] is not eligible for housing costs under UC]. </w:t>
      </w:r>
    </w:p>
    <w:p w14:paraId="19668164"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t>[Any further contact with the DWP]</w:t>
      </w:r>
    </w:p>
    <w:p w14:paraId="0C7E8CF5" w14:textId="77777777" w:rsidR="00025C08" w:rsidRPr="004B3294" w:rsidRDefault="00025C08" w:rsidP="00955B25">
      <w:pPr>
        <w:numPr>
          <w:ilvl w:val="0"/>
          <w:numId w:val="6"/>
        </w:numPr>
        <w:spacing w:after="200" w:line="360" w:lineRule="auto"/>
        <w:jc w:val="both"/>
        <w:rPr>
          <w:rFonts w:ascii="Calibri Light" w:hAnsi="Calibri Light" w:cstheme="minorHAnsi"/>
          <w:color w:val="FF0000"/>
        </w:rPr>
      </w:pPr>
      <w:r w:rsidRPr="004B3294">
        <w:rPr>
          <w:rFonts w:ascii="Calibri Light" w:hAnsi="Calibri Light" w:cstheme="minorHAnsi"/>
          <w:color w:val="FF0000"/>
        </w:rPr>
        <w:lastRenderedPageBreak/>
        <w:t xml:space="preserve">[Rent arrears, payments made and how, possession action, any other debts incurred]. </w:t>
      </w:r>
    </w:p>
    <w:p w14:paraId="77FFED48" w14:textId="77777777" w:rsidR="00BB4F29" w:rsidRPr="004B3294" w:rsidRDefault="00BB4F29" w:rsidP="00BB4F29">
      <w:pPr>
        <w:spacing w:before="120" w:after="120" w:line="360" w:lineRule="auto"/>
        <w:rPr>
          <w:rFonts w:asciiTheme="majorHAnsi" w:hAnsiTheme="majorHAnsi" w:cstheme="majorHAnsi"/>
          <w:b/>
          <w:bCs/>
          <w:lang w:val="en-US"/>
        </w:rPr>
      </w:pPr>
      <w:r w:rsidRPr="004B3294">
        <w:rPr>
          <w:rFonts w:asciiTheme="majorHAnsi" w:hAnsiTheme="majorHAnsi" w:cstheme="majorHAnsi"/>
          <w:b/>
          <w:bCs/>
          <w:lang w:val="en-US"/>
        </w:rPr>
        <w:t>Note on D’s duty of candour</w:t>
      </w:r>
    </w:p>
    <w:p w14:paraId="303EDCC4" w14:textId="77777777" w:rsidR="00BB4F29" w:rsidRPr="004B3294" w:rsidRDefault="00BB4F29" w:rsidP="00BB4F29">
      <w:pPr>
        <w:pStyle w:val="ListParagraph"/>
        <w:numPr>
          <w:ilvl w:val="0"/>
          <w:numId w:val="6"/>
        </w:numPr>
        <w:spacing w:before="120" w:after="120" w:line="360" w:lineRule="auto"/>
        <w:contextualSpacing w:val="0"/>
        <w:jc w:val="both"/>
        <w:rPr>
          <w:rFonts w:asciiTheme="majorHAnsi" w:hAnsiTheme="majorHAnsi" w:cstheme="majorHAnsi"/>
          <w:lang w:val="en-US"/>
        </w:rPr>
      </w:pPr>
      <w:r w:rsidRPr="004B3294">
        <w:rPr>
          <w:rFonts w:asciiTheme="majorHAnsi" w:hAnsiTheme="majorHAnsi" w:cstheme="majorHAnsi"/>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4B3294">
        <w:rPr>
          <w:rFonts w:asciiTheme="majorHAnsi" w:hAnsiTheme="majorHAnsi" w:cstheme="majorHAnsi"/>
          <w:i/>
          <w:iCs/>
          <w:lang w:val="en-US"/>
        </w:rPr>
        <w:t xml:space="preserve">R (HM, KH and MA) v Secretary of State for the Home Department </w:t>
      </w:r>
      <w:r w:rsidRPr="004B3294">
        <w:rPr>
          <w:rFonts w:asciiTheme="majorHAnsi" w:hAnsiTheme="majorHAnsi" w:cstheme="majorHAnsi"/>
          <w:lang w:val="en-US"/>
        </w:rPr>
        <w:t xml:space="preserve">3 [2022] EWHC 2729 (Admin). </w:t>
      </w:r>
    </w:p>
    <w:p w14:paraId="76A81D8C" w14:textId="77777777" w:rsidR="00BB4F29" w:rsidRPr="004B3294" w:rsidRDefault="00BB4F29" w:rsidP="00BB4F29">
      <w:pPr>
        <w:pStyle w:val="ListParagraph"/>
        <w:numPr>
          <w:ilvl w:val="0"/>
          <w:numId w:val="6"/>
        </w:numPr>
        <w:spacing w:before="120" w:after="120" w:line="360" w:lineRule="auto"/>
        <w:contextualSpacing w:val="0"/>
        <w:jc w:val="both"/>
        <w:rPr>
          <w:rFonts w:asciiTheme="majorHAnsi" w:hAnsiTheme="majorHAnsi" w:cstheme="majorHAnsi"/>
          <w:lang w:val="en-US"/>
        </w:rPr>
      </w:pPr>
      <w:r w:rsidRPr="004B3294">
        <w:rPr>
          <w:rFonts w:asciiTheme="majorHAnsi" w:hAnsiTheme="majorHAnsi" w:cstheme="majorHAnsi"/>
          <w:lang w:val="en-US"/>
        </w:rPr>
        <w:t xml:space="preserve">If any guidance, policy or guidelines exists concerning any of the matters raised in the Background section above, we consider that compliance with the pre-action protocol and the duty of candour requires that it be i) disclosed and ii) provided in full for inspection, as part of the response to this letter.  </w:t>
      </w:r>
    </w:p>
    <w:p w14:paraId="6DF24C3F" w14:textId="77777777" w:rsidR="00025C08" w:rsidRPr="004B3294" w:rsidRDefault="00025C08" w:rsidP="00955B25">
      <w:pPr>
        <w:pStyle w:val="NormalWeb"/>
        <w:spacing w:before="120" w:line="360" w:lineRule="auto"/>
        <w:jc w:val="both"/>
        <w:rPr>
          <w:rStyle w:val="Strong"/>
          <w:rFonts w:ascii="Calibri Light" w:hAnsi="Calibri Light" w:cstheme="minorHAnsi"/>
          <w:u w:val="single"/>
        </w:rPr>
      </w:pPr>
      <w:r w:rsidRPr="004B3294">
        <w:rPr>
          <w:rStyle w:val="Strong"/>
          <w:rFonts w:ascii="Calibri Light" w:hAnsi="Calibri Light" w:cstheme="minorHAnsi"/>
          <w:u w:val="single"/>
        </w:rPr>
        <w:t>The issue – legal background</w:t>
      </w:r>
    </w:p>
    <w:p w14:paraId="03640467" w14:textId="77777777" w:rsidR="00025C08" w:rsidRPr="004B3294" w:rsidRDefault="00025C08" w:rsidP="00955B25">
      <w:pPr>
        <w:numPr>
          <w:ilvl w:val="0"/>
          <w:numId w:val="6"/>
        </w:numPr>
        <w:spacing w:after="200" w:line="360" w:lineRule="auto"/>
        <w:jc w:val="both"/>
        <w:rPr>
          <w:rFonts w:ascii="Calibri Light" w:hAnsi="Calibri Light" w:cstheme="minorHAnsi"/>
        </w:rPr>
      </w:pPr>
      <w:r w:rsidRPr="004B3294">
        <w:rPr>
          <w:rFonts w:ascii="Calibri Light" w:hAnsi="Calibri Light" w:cstheme="minorHAnsi"/>
          <w:color w:val="000000" w:themeColor="text1"/>
        </w:rPr>
        <w:t xml:space="preserve">The rules for UC are set out in the Universal Credit Regulations 2013 </w:t>
      </w:r>
      <w:r w:rsidRPr="004B3294">
        <w:rPr>
          <w:rFonts w:ascii="Calibri Light" w:hAnsi="Calibri Light" w:cstheme="minorHAnsi"/>
        </w:rPr>
        <w:t>(“</w:t>
      </w:r>
      <w:r w:rsidRPr="004B3294">
        <w:rPr>
          <w:rFonts w:ascii="Calibri Light" w:hAnsi="Calibri Light" w:cstheme="minorHAnsi"/>
          <w:b/>
          <w:bCs/>
        </w:rPr>
        <w:t>UC Regs</w:t>
      </w:r>
      <w:r w:rsidRPr="004B3294">
        <w:rPr>
          <w:rFonts w:ascii="Calibri Light" w:hAnsi="Calibri Light" w:cstheme="minorHAnsi"/>
        </w:rPr>
        <w:t xml:space="preserve">”). Paragraph 2 of Schedule 2 of the UC Regs allows a person who is not legally responsible to pay the rent to be treated as liable where the liable person is failing to pay: </w:t>
      </w:r>
    </w:p>
    <w:p w14:paraId="2F098C1B" w14:textId="77777777" w:rsidR="00025C08" w:rsidRPr="004B3294" w:rsidRDefault="00025C08" w:rsidP="00955B25">
      <w:pPr>
        <w:shd w:val="clear" w:color="auto" w:fill="FFFFFF"/>
        <w:spacing w:line="360" w:lineRule="auto"/>
        <w:ind w:left="567" w:firstLine="567"/>
        <w:jc w:val="both"/>
        <w:outlineLvl w:val="4"/>
        <w:rPr>
          <w:rFonts w:ascii="Calibri Light" w:hAnsi="Calibri Light" w:cstheme="minorHAnsi"/>
        </w:rPr>
      </w:pPr>
      <w:r w:rsidRPr="004B3294">
        <w:rPr>
          <w:rFonts w:ascii="Calibri Light" w:hAnsi="Calibri Light" w:cstheme="minorHAnsi"/>
        </w:rPr>
        <w:t>“</w:t>
      </w:r>
      <w:r w:rsidRPr="004B3294">
        <w:rPr>
          <w:rFonts w:ascii="Calibri Light" w:hAnsi="Calibri Light" w:cstheme="minorHAnsi"/>
          <w:b/>
        </w:rPr>
        <w:t>Failure to pay by the person who is liable</w:t>
      </w:r>
    </w:p>
    <w:p w14:paraId="1C50B37D" w14:textId="77777777" w:rsidR="00025C08" w:rsidRPr="004B3294" w:rsidRDefault="00025C08" w:rsidP="00955B25">
      <w:pPr>
        <w:shd w:val="clear" w:color="auto" w:fill="FFFFFF"/>
        <w:spacing w:line="360" w:lineRule="auto"/>
        <w:ind w:left="1134"/>
        <w:jc w:val="both"/>
        <w:rPr>
          <w:rFonts w:ascii="Calibri Light" w:hAnsi="Calibri Light" w:cstheme="minorHAnsi"/>
          <w:i/>
        </w:rPr>
      </w:pPr>
      <w:r w:rsidRPr="004B3294">
        <w:rPr>
          <w:rFonts w:ascii="Calibri Light" w:hAnsi="Calibri Light" w:cstheme="minorHAnsi"/>
          <w:b/>
          <w:bCs/>
          <w:i/>
        </w:rPr>
        <w:t>2</w:t>
      </w:r>
      <w:r w:rsidRPr="004B3294">
        <w:rPr>
          <w:rFonts w:ascii="Calibri Light" w:hAnsi="Calibri Light" w:cstheme="minorHAnsi"/>
          <w:i/>
        </w:rPr>
        <w:t xml:space="preserve">.—(1) A claimant is to be treated as liable to make payments where all of the conditions specified in sub-paragraph (2) are met. </w:t>
      </w:r>
    </w:p>
    <w:p w14:paraId="5F02876B" w14:textId="77777777" w:rsidR="00025C08" w:rsidRPr="004B3294" w:rsidRDefault="00025C08" w:rsidP="00955B25">
      <w:pPr>
        <w:shd w:val="clear" w:color="auto" w:fill="FFFFFF"/>
        <w:spacing w:line="360" w:lineRule="auto"/>
        <w:ind w:left="1134" w:firstLine="306"/>
        <w:jc w:val="both"/>
        <w:rPr>
          <w:rFonts w:ascii="Calibri Light" w:hAnsi="Calibri Light" w:cstheme="minorHAnsi"/>
          <w:i/>
        </w:rPr>
      </w:pPr>
      <w:r w:rsidRPr="004B3294">
        <w:rPr>
          <w:rFonts w:ascii="Calibri Light" w:hAnsi="Calibri Light" w:cstheme="minorHAnsi"/>
          <w:i/>
        </w:rPr>
        <w:t xml:space="preserve">(2) These are the conditions— </w:t>
      </w:r>
    </w:p>
    <w:p w14:paraId="7F11F8DF" w14:textId="77777777" w:rsidR="00025C08" w:rsidRPr="004B3294" w:rsidRDefault="00025C08" w:rsidP="00955B25">
      <w:pPr>
        <w:shd w:val="clear" w:color="auto" w:fill="FFFFFF"/>
        <w:spacing w:line="360" w:lineRule="auto"/>
        <w:ind w:left="2160"/>
        <w:jc w:val="both"/>
        <w:rPr>
          <w:rFonts w:ascii="Calibri Light" w:hAnsi="Calibri Light" w:cstheme="minorHAnsi"/>
          <w:i/>
        </w:rPr>
      </w:pPr>
      <w:r w:rsidRPr="004B3294">
        <w:rPr>
          <w:rFonts w:ascii="Calibri Light" w:hAnsi="Calibri Light" w:cstheme="minorHAnsi"/>
          <w:i/>
        </w:rPr>
        <w:t>(a) the person who is liable to make the payments is not doing so;</w:t>
      </w:r>
    </w:p>
    <w:p w14:paraId="6F857D84" w14:textId="77777777" w:rsidR="00025C08" w:rsidRPr="004B3294" w:rsidRDefault="00025C08" w:rsidP="00955B25">
      <w:pPr>
        <w:shd w:val="clear" w:color="auto" w:fill="FFFFFF"/>
        <w:spacing w:line="360" w:lineRule="auto"/>
        <w:ind w:left="2160"/>
        <w:jc w:val="both"/>
        <w:rPr>
          <w:rFonts w:ascii="Calibri Light" w:hAnsi="Calibri Light" w:cstheme="minorHAnsi"/>
          <w:i/>
        </w:rPr>
      </w:pPr>
      <w:r w:rsidRPr="004B3294">
        <w:rPr>
          <w:rFonts w:ascii="Calibri Light" w:hAnsi="Calibri Light" w:cstheme="minorHAnsi"/>
          <w:i/>
        </w:rPr>
        <w:t>(b) the claimant has to make the payments in order to continue occupation of the accommodation;</w:t>
      </w:r>
    </w:p>
    <w:p w14:paraId="6F2D308E" w14:textId="77777777" w:rsidR="00025C08" w:rsidRPr="004B3294" w:rsidRDefault="00025C08" w:rsidP="00955B25">
      <w:pPr>
        <w:shd w:val="clear" w:color="auto" w:fill="FFFFFF"/>
        <w:spacing w:line="360" w:lineRule="auto"/>
        <w:ind w:left="2160"/>
        <w:jc w:val="both"/>
        <w:rPr>
          <w:rFonts w:ascii="Calibri Light" w:hAnsi="Calibri Light" w:cstheme="minorHAnsi"/>
          <w:i/>
        </w:rPr>
      </w:pPr>
      <w:r w:rsidRPr="004B3294">
        <w:rPr>
          <w:rFonts w:ascii="Calibri Light" w:hAnsi="Calibri Light" w:cstheme="minorHAnsi"/>
          <w:i/>
        </w:rPr>
        <w:t>(c) the claimant’s circumstances are such that it would be unreasonable to expect them to make other arrangements;</w:t>
      </w:r>
    </w:p>
    <w:p w14:paraId="33AC9E50" w14:textId="77777777" w:rsidR="00025C08" w:rsidRPr="004B3294" w:rsidRDefault="00025C08" w:rsidP="00955B25">
      <w:pPr>
        <w:shd w:val="clear" w:color="auto" w:fill="FFFFFF"/>
        <w:spacing w:line="360" w:lineRule="auto"/>
        <w:ind w:left="2160"/>
        <w:jc w:val="both"/>
        <w:rPr>
          <w:rFonts w:ascii="Calibri Light" w:hAnsi="Calibri Light" w:cstheme="minorHAnsi"/>
          <w:i/>
        </w:rPr>
      </w:pPr>
      <w:r w:rsidRPr="004B3294">
        <w:rPr>
          <w:rFonts w:ascii="Calibri Light" w:hAnsi="Calibri Light" w:cstheme="minorHAnsi"/>
          <w:i/>
        </w:rPr>
        <w:t xml:space="preserve">(d) it is otherwise reasonable in all the circumstances to treat the claimant as liable to make the payments.” </w:t>
      </w:r>
    </w:p>
    <w:p w14:paraId="00423E1B" w14:textId="77777777" w:rsidR="00025C08" w:rsidRPr="004B3294" w:rsidRDefault="00025C08" w:rsidP="00955B25">
      <w:pPr>
        <w:spacing w:line="360" w:lineRule="auto"/>
        <w:jc w:val="both"/>
        <w:rPr>
          <w:rFonts w:ascii="Calibri Light" w:hAnsi="Calibri Light" w:cstheme="minorHAnsi"/>
        </w:rPr>
      </w:pPr>
    </w:p>
    <w:p w14:paraId="08553986" w14:textId="199C9C9D" w:rsidR="00025C08" w:rsidRPr="004B3294" w:rsidRDefault="00BB4F29" w:rsidP="00955B25">
      <w:pPr>
        <w:numPr>
          <w:ilvl w:val="0"/>
          <w:numId w:val="6"/>
        </w:numPr>
        <w:spacing w:after="200" w:line="360" w:lineRule="auto"/>
        <w:jc w:val="both"/>
        <w:rPr>
          <w:rFonts w:ascii="Calibri Light" w:hAnsi="Calibri Light" w:cstheme="minorHAnsi"/>
        </w:rPr>
      </w:pPr>
      <w:r>
        <w:rPr>
          <w:rFonts w:ascii="Calibri Light" w:hAnsi="Calibri Light" w:cstheme="minorHAnsi"/>
        </w:rPr>
        <w:lastRenderedPageBreak/>
        <w:t>D’s</w:t>
      </w:r>
      <w:r w:rsidR="00025C08" w:rsidRPr="004B3294">
        <w:rPr>
          <w:rFonts w:ascii="Calibri Light" w:hAnsi="Calibri Light" w:cstheme="minorHAnsi"/>
        </w:rPr>
        <w:t xml:space="preserve"> guidance, which is available to all DWP staff, confirms </w:t>
      </w:r>
      <w:r w:rsidR="000A66B3" w:rsidRPr="004B3294">
        <w:rPr>
          <w:rFonts w:ascii="Calibri Light" w:hAnsi="Calibri Light" w:cstheme="minorHAnsi"/>
          <w:color w:val="000000" w:themeColor="text1"/>
        </w:rPr>
        <w:t xml:space="preserve">C’s </w:t>
      </w:r>
      <w:r w:rsidR="00025C08" w:rsidRPr="004B3294">
        <w:rPr>
          <w:rFonts w:ascii="Calibri Light" w:hAnsi="Calibri Light" w:cstheme="minorHAnsi"/>
        </w:rPr>
        <w:t>eligibility in</w:t>
      </w:r>
      <w:r>
        <w:rPr>
          <w:rFonts w:ascii="Calibri Light" w:hAnsi="Calibri Light" w:cstheme="minorHAnsi"/>
        </w:rPr>
        <w:t xml:space="preserve"> her</w:t>
      </w:r>
      <w:r w:rsidR="00025C08" w:rsidRPr="004B3294">
        <w:rPr>
          <w:rFonts w:ascii="Calibri Light" w:hAnsi="Calibri Light" w:cstheme="minorHAnsi"/>
        </w:rPr>
        <w:t xml:space="preserve"> ‘Advice for Decision Making’ (“</w:t>
      </w:r>
      <w:r w:rsidR="00025C08" w:rsidRPr="004B3294">
        <w:rPr>
          <w:rFonts w:ascii="Calibri Light" w:hAnsi="Calibri Light" w:cstheme="minorHAnsi"/>
          <w:b/>
          <w:bCs/>
        </w:rPr>
        <w:t>ADM</w:t>
      </w:r>
      <w:r w:rsidR="00025C08" w:rsidRPr="004B3294">
        <w:rPr>
          <w:rFonts w:ascii="Calibri Light" w:hAnsi="Calibri Light" w:cstheme="minorHAnsi"/>
        </w:rPr>
        <w:t>”) Chapter F2: Housing Costs Element</w:t>
      </w:r>
      <w:r w:rsidR="00025C08" w:rsidRPr="004B3294">
        <w:rPr>
          <w:rStyle w:val="FootnoteReference"/>
          <w:rFonts w:ascii="Calibri Light" w:hAnsi="Calibri Light" w:cstheme="minorHAnsi"/>
        </w:rPr>
        <w:footnoteReference w:id="3"/>
      </w:r>
      <w:r w:rsidR="00025C08" w:rsidRPr="004B3294">
        <w:rPr>
          <w:rFonts w:ascii="Calibri Light" w:hAnsi="Calibri Light" w:cstheme="minorHAnsi"/>
        </w:rPr>
        <w:t>:</w:t>
      </w:r>
    </w:p>
    <w:p w14:paraId="488C877F" w14:textId="77777777" w:rsidR="00025C08" w:rsidRPr="00BB4F29" w:rsidRDefault="00025C08" w:rsidP="00955B25">
      <w:pPr>
        <w:spacing w:after="200" w:line="360" w:lineRule="auto"/>
        <w:ind w:left="414" w:firstLine="720"/>
        <w:jc w:val="both"/>
        <w:rPr>
          <w:rFonts w:ascii="Calibri Light" w:hAnsi="Calibri Light" w:cstheme="minorHAnsi"/>
          <w:i/>
          <w:iCs/>
        </w:rPr>
      </w:pPr>
      <w:r w:rsidRPr="004B3294">
        <w:rPr>
          <w:rFonts w:ascii="Calibri Light" w:hAnsi="Calibri Light" w:cstheme="minorHAnsi"/>
        </w:rPr>
        <w:t>“</w:t>
      </w:r>
      <w:r w:rsidRPr="00BB4F29">
        <w:rPr>
          <w:rFonts w:ascii="Calibri Light" w:hAnsi="Calibri Light" w:cstheme="minorHAnsi"/>
          <w:b/>
          <w:i/>
          <w:iCs/>
        </w:rPr>
        <w:t>Failure to pay by the person who is liable</w:t>
      </w:r>
      <w:r w:rsidRPr="00BB4F29">
        <w:rPr>
          <w:rFonts w:ascii="Calibri Light" w:hAnsi="Calibri Light" w:cstheme="minorHAnsi"/>
          <w:i/>
          <w:iCs/>
        </w:rPr>
        <w:t xml:space="preserve"> </w:t>
      </w:r>
    </w:p>
    <w:p w14:paraId="5236F5BB" w14:textId="77777777" w:rsidR="00025C08" w:rsidRPr="00BB4F29" w:rsidRDefault="00025C08" w:rsidP="00955B25">
      <w:pPr>
        <w:spacing w:after="200" w:line="360" w:lineRule="auto"/>
        <w:ind w:left="1134"/>
        <w:jc w:val="both"/>
        <w:rPr>
          <w:rFonts w:ascii="Calibri Light" w:hAnsi="Calibri Light" w:cstheme="minorHAnsi"/>
          <w:i/>
          <w:iCs/>
        </w:rPr>
      </w:pPr>
      <w:r w:rsidRPr="00BB4F29">
        <w:rPr>
          <w:rFonts w:ascii="Calibri Light" w:hAnsi="Calibri Light" w:cstheme="minorHAnsi"/>
          <w:b/>
          <w:bCs/>
          <w:i/>
          <w:iCs/>
        </w:rPr>
        <w:t>F2089</w:t>
      </w:r>
      <w:r w:rsidRPr="00BB4F29">
        <w:rPr>
          <w:rFonts w:ascii="Calibri Light" w:hAnsi="Calibri Light" w:cstheme="minorHAnsi"/>
          <w:i/>
          <w:iCs/>
        </w:rPr>
        <w:t xml:space="preserve"> A claimant is treated as liable</w:t>
      </w:r>
      <w:r w:rsidRPr="00BB4F29">
        <w:rPr>
          <w:rFonts w:ascii="Calibri Light" w:hAnsi="Calibri Light" w:cstheme="minorHAnsi"/>
          <w:i/>
          <w:iCs/>
          <w:sz w:val="20"/>
          <w:szCs w:val="20"/>
        </w:rPr>
        <w:t>1</w:t>
      </w:r>
      <w:r w:rsidRPr="00BB4F29">
        <w:rPr>
          <w:rFonts w:ascii="Calibri Light" w:hAnsi="Calibri Light" w:cstheme="minorHAnsi"/>
          <w:i/>
          <w:iCs/>
        </w:rPr>
        <w:t xml:space="preserve"> to make payments where </w:t>
      </w:r>
    </w:p>
    <w:p w14:paraId="217DF95A" w14:textId="77777777" w:rsidR="00025C08" w:rsidRPr="00BB4F29" w:rsidRDefault="00025C08" w:rsidP="00955B25">
      <w:pPr>
        <w:spacing w:after="200" w:line="360" w:lineRule="auto"/>
        <w:ind w:left="1134"/>
        <w:jc w:val="both"/>
        <w:rPr>
          <w:rFonts w:ascii="Calibri Light" w:hAnsi="Calibri Light" w:cstheme="minorHAnsi"/>
          <w:i/>
          <w:iCs/>
        </w:rPr>
      </w:pPr>
      <w:r w:rsidRPr="00BB4F29">
        <w:rPr>
          <w:rFonts w:ascii="Calibri Light" w:hAnsi="Calibri Light" w:cstheme="minorHAnsi"/>
          <w:b/>
          <w:i/>
          <w:iCs/>
        </w:rPr>
        <w:t>1</w:t>
      </w:r>
      <w:r w:rsidRPr="00BB4F29">
        <w:rPr>
          <w:rFonts w:ascii="Calibri Light" w:hAnsi="Calibri Light" w:cstheme="minorHAnsi"/>
          <w:i/>
          <w:iCs/>
        </w:rPr>
        <w:t xml:space="preserve">. the person who is liable is not making payments </w:t>
      </w:r>
      <w:r w:rsidRPr="00BB4F29">
        <w:rPr>
          <w:rFonts w:ascii="Calibri Light" w:hAnsi="Calibri Light" w:cstheme="minorHAnsi"/>
          <w:b/>
          <w:i/>
          <w:iCs/>
        </w:rPr>
        <w:t>and</w:t>
      </w:r>
      <w:r w:rsidRPr="00BB4F29">
        <w:rPr>
          <w:rFonts w:ascii="Calibri Light" w:hAnsi="Calibri Light" w:cstheme="minorHAnsi"/>
          <w:i/>
          <w:iCs/>
        </w:rPr>
        <w:t xml:space="preserve"> </w:t>
      </w:r>
    </w:p>
    <w:p w14:paraId="78D3B32E" w14:textId="77777777" w:rsidR="00025C08" w:rsidRPr="00BB4F29" w:rsidRDefault="00025C08" w:rsidP="00955B25">
      <w:pPr>
        <w:spacing w:after="200" w:line="360" w:lineRule="auto"/>
        <w:ind w:left="1134"/>
        <w:jc w:val="both"/>
        <w:rPr>
          <w:rFonts w:ascii="Calibri Light" w:hAnsi="Calibri Light" w:cstheme="minorHAnsi"/>
          <w:b/>
          <w:i/>
          <w:iCs/>
        </w:rPr>
      </w:pPr>
      <w:r w:rsidRPr="00BB4F29">
        <w:rPr>
          <w:rFonts w:ascii="Calibri Light" w:hAnsi="Calibri Light" w:cstheme="minorHAnsi"/>
          <w:b/>
          <w:i/>
          <w:iCs/>
        </w:rPr>
        <w:t>2</w:t>
      </w:r>
      <w:r w:rsidRPr="00BB4F29">
        <w:rPr>
          <w:rFonts w:ascii="Calibri Light" w:hAnsi="Calibri Light" w:cstheme="minorHAnsi"/>
          <w:i/>
          <w:iCs/>
        </w:rPr>
        <w:t xml:space="preserve">. the claimant has to make payments in order to continue to live in the accommodation </w:t>
      </w:r>
      <w:r w:rsidRPr="00BB4F29">
        <w:rPr>
          <w:rFonts w:ascii="Calibri Light" w:hAnsi="Calibri Light" w:cstheme="minorHAnsi"/>
          <w:b/>
          <w:i/>
          <w:iCs/>
        </w:rPr>
        <w:t xml:space="preserve">and </w:t>
      </w:r>
    </w:p>
    <w:p w14:paraId="6C8DE278" w14:textId="77777777" w:rsidR="00025C08" w:rsidRPr="00BB4F29" w:rsidRDefault="00025C08" w:rsidP="00955B25">
      <w:pPr>
        <w:spacing w:after="200" w:line="360" w:lineRule="auto"/>
        <w:ind w:left="1134"/>
        <w:jc w:val="both"/>
        <w:rPr>
          <w:rFonts w:ascii="Calibri Light" w:hAnsi="Calibri Light" w:cstheme="minorHAnsi"/>
          <w:i/>
          <w:iCs/>
        </w:rPr>
      </w:pPr>
      <w:r w:rsidRPr="00BB4F29">
        <w:rPr>
          <w:rFonts w:ascii="Calibri Light" w:hAnsi="Calibri Light" w:cstheme="minorHAnsi"/>
          <w:b/>
          <w:i/>
          <w:iCs/>
        </w:rPr>
        <w:t>3</w:t>
      </w:r>
      <w:r w:rsidRPr="00BB4F29">
        <w:rPr>
          <w:rFonts w:ascii="Calibri Light" w:hAnsi="Calibri Light" w:cstheme="minorHAnsi"/>
          <w:i/>
          <w:iCs/>
        </w:rPr>
        <w:t xml:space="preserve">. the claimant’s circumstances are such that it would be unreasonable to expect them to make other arrangements </w:t>
      </w:r>
      <w:r w:rsidRPr="00BB4F29">
        <w:rPr>
          <w:rFonts w:ascii="Calibri Light" w:hAnsi="Calibri Light" w:cstheme="minorHAnsi"/>
          <w:b/>
          <w:i/>
          <w:iCs/>
        </w:rPr>
        <w:t xml:space="preserve">and </w:t>
      </w:r>
    </w:p>
    <w:p w14:paraId="1A36120D" w14:textId="77777777" w:rsidR="00025C08" w:rsidRPr="004B3294" w:rsidRDefault="00025C08" w:rsidP="00955B25">
      <w:pPr>
        <w:spacing w:after="200" w:line="360" w:lineRule="auto"/>
        <w:ind w:left="1134"/>
        <w:jc w:val="both"/>
        <w:rPr>
          <w:rFonts w:ascii="Calibri Light" w:hAnsi="Calibri Light" w:cstheme="minorHAnsi"/>
          <w:i/>
        </w:rPr>
      </w:pPr>
      <w:r w:rsidRPr="00BB4F29">
        <w:rPr>
          <w:rFonts w:ascii="Calibri Light" w:hAnsi="Calibri Light" w:cstheme="minorHAnsi"/>
          <w:b/>
          <w:i/>
          <w:iCs/>
        </w:rPr>
        <w:t>4</w:t>
      </w:r>
      <w:r w:rsidRPr="00BB4F29">
        <w:rPr>
          <w:rFonts w:ascii="Calibri Light" w:hAnsi="Calibri Light" w:cstheme="minorHAnsi"/>
          <w:i/>
          <w:iCs/>
        </w:rPr>
        <w:t>. it is reasonable to treat the claimant as liable to make the payments</w:t>
      </w:r>
      <w:r w:rsidRPr="004B3294">
        <w:rPr>
          <w:rFonts w:ascii="Calibri Light" w:hAnsi="Calibri Light" w:cstheme="minorHAnsi"/>
          <w:i/>
        </w:rPr>
        <w:t xml:space="preserve">.” </w:t>
      </w:r>
    </w:p>
    <w:p w14:paraId="0DD97763" w14:textId="4EE96256" w:rsidR="00025C08" w:rsidRPr="004B3294" w:rsidRDefault="00BB4F29" w:rsidP="00955B25">
      <w:pPr>
        <w:pStyle w:val="ListParagraph"/>
        <w:numPr>
          <w:ilvl w:val="0"/>
          <w:numId w:val="6"/>
        </w:numPr>
        <w:spacing w:after="200" w:line="360" w:lineRule="auto"/>
        <w:jc w:val="both"/>
        <w:rPr>
          <w:rFonts w:ascii="Calibri Light" w:hAnsi="Calibri Light" w:cstheme="minorHAnsi"/>
        </w:rPr>
      </w:pPr>
      <w:r>
        <w:rPr>
          <w:rFonts w:ascii="Calibri Light" w:hAnsi="Calibri Light" w:cstheme="minorHAnsi"/>
        </w:rPr>
        <w:t>D’s</w:t>
      </w:r>
      <w:r w:rsidR="00025C08" w:rsidRPr="004B3294">
        <w:rPr>
          <w:rFonts w:ascii="Calibri Light" w:hAnsi="Calibri Light" w:cstheme="minorHAnsi"/>
        </w:rPr>
        <w:t xml:space="preserve"> operational guidance</w:t>
      </w:r>
      <w:r w:rsidR="00025C08" w:rsidRPr="004B3294">
        <w:rPr>
          <w:rFonts w:asciiTheme="minorHAnsi" w:hAnsiTheme="minorHAnsi" w:cstheme="minorHAnsi"/>
        </w:rPr>
        <w:t xml:space="preserve"> </w:t>
      </w:r>
      <w:r w:rsidR="00025C08" w:rsidRPr="004B3294">
        <w:rPr>
          <w:rFonts w:asciiTheme="majorHAnsi" w:hAnsiTheme="majorHAnsi" w:cstheme="majorHAnsi"/>
        </w:rPr>
        <w:t>“Claimants who must pay housing costs without having a tenancy”</w:t>
      </w:r>
      <w:r w:rsidR="00025C08" w:rsidRPr="004B3294">
        <w:rPr>
          <w:rStyle w:val="FootnoteReference"/>
          <w:rFonts w:asciiTheme="majorHAnsi" w:hAnsiTheme="majorHAnsi" w:cstheme="majorHAnsi"/>
        </w:rPr>
        <w:footnoteReference w:id="4"/>
      </w:r>
      <w:r w:rsidR="00025C08" w:rsidRPr="004B3294">
        <w:rPr>
          <w:rFonts w:asciiTheme="minorHAnsi" w:hAnsiTheme="minorHAnsi" w:cstheme="minorHAnsi"/>
        </w:rPr>
        <w:t xml:space="preserve"> </w:t>
      </w:r>
      <w:r w:rsidR="00025C08" w:rsidRPr="004B3294">
        <w:rPr>
          <w:rFonts w:asciiTheme="majorHAnsi" w:hAnsiTheme="majorHAnsi" w:cstheme="majorHAnsi"/>
        </w:rPr>
        <w:t>(V3)</w:t>
      </w:r>
      <w:r w:rsidR="00025C08" w:rsidRPr="004B3294">
        <w:rPr>
          <w:rFonts w:asciiTheme="minorHAnsi" w:hAnsiTheme="minorHAnsi" w:cstheme="minorHAnsi"/>
        </w:rPr>
        <w:t xml:space="preserve"> </w:t>
      </w:r>
      <w:r w:rsidR="00025C08" w:rsidRPr="004B3294">
        <w:rPr>
          <w:rFonts w:ascii="Calibri Light" w:hAnsi="Calibri Light" w:cstheme="minorHAnsi"/>
        </w:rPr>
        <w:t>further confirms:</w:t>
      </w:r>
    </w:p>
    <w:p w14:paraId="6AC5C856" w14:textId="77777777" w:rsidR="00025C08" w:rsidRPr="004B3294" w:rsidRDefault="00025C08" w:rsidP="00955B25">
      <w:pPr>
        <w:pStyle w:val="ListParagraph"/>
        <w:spacing w:after="200" w:line="360" w:lineRule="auto"/>
        <w:ind w:left="1134"/>
        <w:jc w:val="both"/>
        <w:rPr>
          <w:rFonts w:asciiTheme="majorHAnsi" w:hAnsiTheme="majorHAnsi" w:cstheme="majorHAnsi"/>
          <w:i/>
        </w:rPr>
      </w:pPr>
    </w:p>
    <w:p w14:paraId="40A36DFF" w14:textId="77777777" w:rsidR="00025C08" w:rsidRPr="004B3294" w:rsidRDefault="00025C08" w:rsidP="00955B25">
      <w:pPr>
        <w:pStyle w:val="ListParagraph"/>
        <w:spacing w:after="200" w:line="360" w:lineRule="auto"/>
        <w:ind w:left="1134"/>
        <w:jc w:val="both"/>
        <w:rPr>
          <w:rFonts w:asciiTheme="majorHAnsi" w:hAnsiTheme="majorHAnsi" w:cstheme="majorHAnsi"/>
          <w:b/>
          <w:i/>
        </w:rPr>
      </w:pPr>
      <w:r w:rsidRPr="004B3294">
        <w:rPr>
          <w:rFonts w:asciiTheme="majorHAnsi" w:hAnsiTheme="majorHAnsi" w:cstheme="majorHAnsi"/>
          <w:b/>
          <w:i/>
        </w:rPr>
        <w:t xml:space="preserve">“Liable Person not making rent payments </w:t>
      </w:r>
    </w:p>
    <w:p w14:paraId="58BFB90F" w14:textId="77777777" w:rsidR="00025C08" w:rsidRPr="004B3294" w:rsidRDefault="00025C08" w:rsidP="00955B25">
      <w:pPr>
        <w:pStyle w:val="ListParagraph"/>
        <w:spacing w:after="200" w:line="360" w:lineRule="auto"/>
        <w:ind w:left="1134"/>
        <w:jc w:val="both"/>
        <w:rPr>
          <w:rFonts w:asciiTheme="majorHAnsi" w:hAnsiTheme="majorHAnsi" w:cstheme="majorHAnsi"/>
          <w:i/>
        </w:rPr>
      </w:pPr>
      <w:r w:rsidRPr="004B3294">
        <w:rPr>
          <w:rFonts w:asciiTheme="majorHAnsi" w:hAnsiTheme="majorHAnsi" w:cstheme="majorHAnsi"/>
          <w:i/>
        </w:rPr>
        <w:t xml:space="preserve">A claimant may be treated, as liable for paying the rent at a property where their name is not on the tenancy agreement, such as where they were living with someone else whose name was on the tenancy agreement but now that person has left the property. </w:t>
      </w:r>
    </w:p>
    <w:p w14:paraId="4E2B6418" w14:textId="77777777" w:rsidR="00025C08" w:rsidRPr="004B3294" w:rsidRDefault="00025C08" w:rsidP="00955B25">
      <w:pPr>
        <w:pStyle w:val="ListParagraph"/>
        <w:spacing w:after="200" w:line="360" w:lineRule="auto"/>
        <w:ind w:left="1134"/>
        <w:jc w:val="both"/>
        <w:rPr>
          <w:rFonts w:asciiTheme="majorHAnsi" w:hAnsiTheme="majorHAnsi" w:cstheme="majorHAnsi"/>
          <w:i/>
        </w:rPr>
      </w:pPr>
    </w:p>
    <w:p w14:paraId="71ABB8EB" w14:textId="77777777" w:rsidR="00025C08" w:rsidRPr="004B3294" w:rsidRDefault="00025C08" w:rsidP="00955B25">
      <w:pPr>
        <w:pStyle w:val="ListParagraph"/>
        <w:spacing w:after="200" w:line="360" w:lineRule="auto"/>
        <w:ind w:left="1134"/>
        <w:jc w:val="both"/>
        <w:rPr>
          <w:rFonts w:asciiTheme="majorHAnsi" w:hAnsiTheme="majorHAnsi" w:cstheme="majorHAnsi"/>
          <w:i/>
        </w:rPr>
      </w:pPr>
      <w:r w:rsidRPr="004B3294">
        <w:rPr>
          <w:rFonts w:asciiTheme="majorHAnsi" w:hAnsiTheme="majorHAnsi" w:cstheme="majorHAnsi"/>
          <w:i/>
        </w:rPr>
        <w:t xml:space="preserve">The claimant may be treated as liable where all of the following apply: </w:t>
      </w:r>
    </w:p>
    <w:p w14:paraId="63E20528" w14:textId="4FF8A46A" w:rsidR="00025C08" w:rsidRPr="004B3294" w:rsidRDefault="00025C08" w:rsidP="00BB4F29">
      <w:pPr>
        <w:pStyle w:val="ListParagraph"/>
        <w:spacing w:after="200" w:line="360" w:lineRule="auto"/>
        <w:ind w:left="1418"/>
        <w:jc w:val="both"/>
        <w:rPr>
          <w:rFonts w:asciiTheme="majorHAnsi" w:hAnsiTheme="majorHAnsi" w:cstheme="majorHAnsi"/>
          <w:i/>
        </w:rPr>
      </w:pPr>
      <w:r w:rsidRPr="004B3294">
        <w:rPr>
          <w:rFonts w:asciiTheme="majorHAnsi" w:hAnsiTheme="majorHAnsi" w:cstheme="majorHAnsi"/>
          <w:i/>
        </w:rPr>
        <w:sym w:font="Symbol" w:char="F0B7"/>
      </w:r>
      <w:r w:rsidRPr="004B3294">
        <w:rPr>
          <w:rFonts w:asciiTheme="majorHAnsi" w:hAnsiTheme="majorHAnsi" w:cstheme="majorHAnsi"/>
          <w:i/>
        </w:rPr>
        <w:t xml:space="preserve"> </w:t>
      </w:r>
      <w:r w:rsidR="00BB4F29">
        <w:rPr>
          <w:rFonts w:asciiTheme="majorHAnsi" w:hAnsiTheme="majorHAnsi" w:cstheme="majorHAnsi"/>
          <w:i/>
        </w:rPr>
        <w:t xml:space="preserve"> </w:t>
      </w:r>
      <w:r w:rsidRPr="004B3294">
        <w:rPr>
          <w:rFonts w:asciiTheme="majorHAnsi" w:hAnsiTheme="majorHAnsi" w:cstheme="majorHAnsi"/>
          <w:i/>
        </w:rPr>
        <w:t xml:space="preserve">the liable person is not making payments </w:t>
      </w:r>
    </w:p>
    <w:p w14:paraId="70ECBE0C" w14:textId="10C8597E" w:rsidR="00025C08" w:rsidRPr="004B3294" w:rsidRDefault="00025C08" w:rsidP="00BB4F29">
      <w:pPr>
        <w:pStyle w:val="ListParagraph"/>
        <w:spacing w:after="200" w:line="360" w:lineRule="auto"/>
        <w:ind w:left="1418"/>
        <w:jc w:val="both"/>
        <w:rPr>
          <w:rFonts w:asciiTheme="majorHAnsi" w:hAnsiTheme="majorHAnsi" w:cstheme="majorHAnsi"/>
          <w:i/>
        </w:rPr>
      </w:pPr>
      <w:r w:rsidRPr="004B3294">
        <w:rPr>
          <w:rFonts w:asciiTheme="majorHAnsi" w:hAnsiTheme="majorHAnsi" w:cstheme="majorHAnsi"/>
          <w:i/>
        </w:rPr>
        <w:sym w:font="Symbol" w:char="F0B7"/>
      </w:r>
      <w:r w:rsidRPr="004B3294">
        <w:rPr>
          <w:rFonts w:asciiTheme="majorHAnsi" w:hAnsiTheme="majorHAnsi" w:cstheme="majorHAnsi"/>
          <w:i/>
        </w:rPr>
        <w:t xml:space="preserve"> </w:t>
      </w:r>
      <w:r w:rsidR="00BB4F29">
        <w:rPr>
          <w:rFonts w:asciiTheme="majorHAnsi" w:hAnsiTheme="majorHAnsi" w:cstheme="majorHAnsi"/>
          <w:i/>
        </w:rPr>
        <w:t xml:space="preserve"> </w:t>
      </w:r>
      <w:r w:rsidRPr="004B3294">
        <w:rPr>
          <w:rFonts w:asciiTheme="majorHAnsi" w:hAnsiTheme="majorHAnsi" w:cstheme="majorHAnsi"/>
          <w:i/>
        </w:rPr>
        <w:t xml:space="preserve">the claimant has to make such payments to remain resident in the property </w:t>
      </w:r>
    </w:p>
    <w:p w14:paraId="4543CF7D" w14:textId="7335A1B7" w:rsidR="00025C08" w:rsidRPr="004B3294" w:rsidRDefault="00025C08" w:rsidP="00BB4F29">
      <w:pPr>
        <w:pStyle w:val="ListParagraph"/>
        <w:spacing w:after="200" w:line="360" w:lineRule="auto"/>
        <w:ind w:left="1418"/>
        <w:jc w:val="both"/>
        <w:rPr>
          <w:rFonts w:asciiTheme="majorHAnsi" w:hAnsiTheme="majorHAnsi" w:cstheme="majorHAnsi"/>
          <w:i/>
        </w:rPr>
      </w:pPr>
      <w:r w:rsidRPr="004B3294">
        <w:rPr>
          <w:rFonts w:asciiTheme="majorHAnsi" w:hAnsiTheme="majorHAnsi" w:cstheme="majorHAnsi"/>
          <w:i/>
        </w:rPr>
        <w:sym w:font="Symbol" w:char="F0B7"/>
      </w:r>
      <w:r w:rsidRPr="004B3294">
        <w:rPr>
          <w:rFonts w:asciiTheme="majorHAnsi" w:hAnsiTheme="majorHAnsi" w:cstheme="majorHAnsi"/>
          <w:i/>
        </w:rPr>
        <w:t xml:space="preserve"> it would be unreasonable to expect them to make alternative arrangements.</w:t>
      </w:r>
      <w:r w:rsidR="00BB4F29">
        <w:rPr>
          <w:rFonts w:asciiTheme="majorHAnsi" w:hAnsiTheme="majorHAnsi" w:cstheme="majorHAnsi"/>
          <w:i/>
        </w:rPr>
        <w:t>”</w:t>
      </w:r>
    </w:p>
    <w:p w14:paraId="557BD570" w14:textId="77777777" w:rsidR="00025C08" w:rsidRPr="004B3294" w:rsidRDefault="00025C08" w:rsidP="00955B25">
      <w:pPr>
        <w:pStyle w:val="ListParagraph"/>
        <w:spacing w:after="200" w:line="360" w:lineRule="auto"/>
        <w:ind w:left="1134"/>
        <w:jc w:val="both"/>
        <w:rPr>
          <w:rFonts w:asciiTheme="majorHAnsi" w:hAnsiTheme="majorHAnsi" w:cstheme="majorHAnsi"/>
          <w:i/>
        </w:rPr>
      </w:pPr>
    </w:p>
    <w:p w14:paraId="0AB7FA2A" w14:textId="77777777" w:rsidR="00025C08" w:rsidRPr="004B3294" w:rsidRDefault="00025C08" w:rsidP="00955B25">
      <w:pPr>
        <w:pStyle w:val="ListParagraph"/>
        <w:numPr>
          <w:ilvl w:val="0"/>
          <w:numId w:val="6"/>
        </w:numPr>
        <w:spacing w:after="200" w:line="360" w:lineRule="auto"/>
        <w:jc w:val="both"/>
        <w:rPr>
          <w:rFonts w:ascii="Calibri Light" w:hAnsi="Calibri Light" w:cstheme="minorHAnsi"/>
        </w:rPr>
      </w:pPr>
      <w:r w:rsidRPr="004B3294">
        <w:rPr>
          <w:rFonts w:ascii="Calibri Light" w:hAnsi="Calibri Light" w:cstheme="minorHAnsi"/>
        </w:rPr>
        <w:t>The provisions above are analogous to the provisions contained in the Housing Benefit Regulations 2006 (“</w:t>
      </w:r>
      <w:r w:rsidRPr="004B3294">
        <w:rPr>
          <w:rFonts w:ascii="Calibri Light" w:hAnsi="Calibri Light" w:cstheme="minorHAnsi"/>
          <w:b/>
          <w:bCs/>
        </w:rPr>
        <w:t>HB Regs</w:t>
      </w:r>
      <w:r w:rsidRPr="004B3294">
        <w:rPr>
          <w:rFonts w:ascii="Calibri Light" w:hAnsi="Calibri Light" w:cstheme="minorHAnsi"/>
        </w:rPr>
        <w:t>”) at reg. 8 (1)(c):</w:t>
      </w:r>
    </w:p>
    <w:p w14:paraId="4F04D3E1" w14:textId="77777777" w:rsidR="00025C08" w:rsidRPr="004B3294" w:rsidRDefault="00025C08" w:rsidP="00955B25">
      <w:pPr>
        <w:spacing w:after="200" w:line="360" w:lineRule="auto"/>
        <w:ind w:left="1134"/>
        <w:jc w:val="both"/>
        <w:rPr>
          <w:rFonts w:ascii="Calibri Light" w:hAnsi="Calibri Light"/>
          <w:b/>
          <w:i/>
        </w:rPr>
      </w:pPr>
      <w:r w:rsidRPr="004B3294">
        <w:rPr>
          <w:rFonts w:ascii="Calibri Light" w:hAnsi="Calibri Light"/>
          <w:b/>
          <w:i/>
        </w:rPr>
        <w:t>Circumstances in which a person is to be treated as liable to make payments in respect of a dwelling-</w:t>
      </w:r>
    </w:p>
    <w:p w14:paraId="0741488A" w14:textId="77777777" w:rsidR="00025C08" w:rsidRPr="004B3294" w:rsidRDefault="00025C08" w:rsidP="00955B25">
      <w:pPr>
        <w:spacing w:after="200" w:line="360" w:lineRule="auto"/>
        <w:ind w:left="1134"/>
        <w:jc w:val="both"/>
        <w:rPr>
          <w:rFonts w:ascii="Calibri Light" w:hAnsi="Calibri Light"/>
          <w:i/>
        </w:rPr>
      </w:pPr>
      <w:r w:rsidRPr="004B3294">
        <w:rPr>
          <w:rFonts w:ascii="Calibri Light" w:hAnsi="Calibri Light"/>
          <w:b/>
          <w:i/>
        </w:rPr>
        <w:t>8</w:t>
      </w:r>
      <w:r w:rsidRPr="004B3294">
        <w:rPr>
          <w:rFonts w:ascii="Calibri Light" w:hAnsi="Calibri Light"/>
          <w:i/>
        </w:rPr>
        <w:t>. - (1) Subject to regulation 9 (circumstances in which a person is to be treated as not liable to make payments in respect of a dwelling), the following persons shall be treated as if they were liable to make payments in respect of a dwelling</w:t>
      </w:r>
    </w:p>
    <w:p w14:paraId="6E889BE3" w14:textId="77777777" w:rsidR="00025C08" w:rsidRPr="004B3294" w:rsidRDefault="00025C08" w:rsidP="00955B25">
      <w:pPr>
        <w:spacing w:after="200" w:line="360" w:lineRule="auto"/>
        <w:ind w:left="1701"/>
        <w:jc w:val="both"/>
        <w:rPr>
          <w:rFonts w:ascii="Calibri Light" w:hAnsi="Calibri Light"/>
          <w:bCs/>
          <w:i/>
        </w:rPr>
      </w:pPr>
      <w:r w:rsidRPr="004B3294">
        <w:rPr>
          <w:rFonts w:ascii="Calibri Light" w:hAnsi="Calibri Light"/>
          <w:bCs/>
          <w:i/>
        </w:rPr>
        <w:t>[…]</w:t>
      </w:r>
    </w:p>
    <w:p w14:paraId="09D157CB" w14:textId="77777777" w:rsidR="00025C08" w:rsidRPr="004B3294" w:rsidRDefault="00025C08" w:rsidP="00955B25">
      <w:pPr>
        <w:spacing w:after="200" w:line="360" w:lineRule="auto"/>
        <w:ind w:left="1701"/>
        <w:jc w:val="both"/>
        <w:rPr>
          <w:rFonts w:ascii="Calibri Light" w:hAnsi="Calibri Light"/>
          <w:i/>
        </w:rPr>
      </w:pPr>
      <w:r w:rsidRPr="004B3294">
        <w:rPr>
          <w:rFonts w:ascii="Calibri Light" w:hAnsi="Calibri Light"/>
          <w:i/>
        </w:rPr>
        <w:t>(c) a person who has to make the payments if he is to continue to live in the home because the person liable to make them is not doing so and either—</w:t>
      </w:r>
    </w:p>
    <w:p w14:paraId="3F21B1D5" w14:textId="77777777" w:rsidR="00025C08" w:rsidRPr="004B3294" w:rsidRDefault="00025C08" w:rsidP="00955B25">
      <w:pPr>
        <w:spacing w:after="200" w:line="360" w:lineRule="auto"/>
        <w:ind w:left="2268"/>
        <w:jc w:val="both"/>
        <w:rPr>
          <w:rFonts w:ascii="Calibri Light" w:hAnsi="Calibri Light"/>
          <w:i/>
        </w:rPr>
      </w:pPr>
      <w:r w:rsidRPr="004B3294">
        <w:rPr>
          <w:rFonts w:ascii="Calibri Light" w:hAnsi="Calibri Light"/>
          <w:i/>
        </w:rPr>
        <w:t>(i) he was formerly a partner of the person who is so liable; or</w:t>
      </w:r>
    </w:p>
    <w:p w14:paraId="0AAFFCDE" w14:textId="77777777" w:rsidR="00025C08" w:rsidRPr="004B3294" w:rsidRDefault="00025C08" w:rsidP="00955B25">
      <w:pPr>
        <w:spacing w:after="200" w:line="360" w:lineRule="auto"/>
        <w:ind w:left="2268"/>
        <w:jc w:val="both"/>
        <w:rPr>
          <w:rFonts w:ascii="Calibri Light" w:hAnsi="Calibri Light"/>
        </w:rPr>
      </w:pPr>
      <w:r w:rsidRPr="004B3294">
        <w:rPr>
          <w:rFonts w:ascii="Calibri Light" w:hAnsi="Calibri Light"/>
          <w:i/>
        </w:rPr>
        <w:t>(ii) he is some other person whom it is reasonable to treat as liable to make the payments;</w:t>
      </w:r>
    </w:p>
    <w:p w14:paraId="1C8484E0" w14:textId="77777777" w:rsidR="00025C08" w:rsidRPr="004B3294" w:rsidRDefault="00025C08" w:rsidP="00955B25">
      <w:pPr>
        <w:pStyle w:val="ListParagraph"/>
        <w:numPr>
          <w:ilvl w:val="0"/>
          <w:numId w:val="6"/>
        </w:numPr>
        <w:spacing w:after="200" w:line="360" w:lineRule="auto"/>
        <w:jc w:val="both"/>
        <w:rPr>
          <w:rFonts w:ascii="Calibri Light" w:hAnsi="Calibri Light"/>
        </w:rPr>
      </w:pPr>
      <w:r w:rsidRPr="004B3294">
        <w:rPr>
          <w:rFonts w:ascii="Calibri Light" w:hAnsi="Calibri Light" w:cstheme="minorHAnsi"/>
        </w:rPr>
        <w:t xml:space="preserve">In </w:t>
      </w:r>
      <w:r w:rsidRPr="00BB4F29">
        <w:rPr>
          <w:rFonts w:ascii="Calibri Light" w:hAnsi="Calibri Light"/>
          <w:i/>
        </w:rPr>
        <w:t>FK v Wandsworth Borough Council (HB)</w:t>
      </w:r>
      <w:r w:rsidRPr="004B3294">
        <w:rPr>
          <w:rFonts w:ascii="Calibri Light" w:hAnsi="Calibri Light"/>
        </w:rPr>
        <w:t xml:space="preserve"> [2016] UKUT 0570 (AAC) Judge Hemingway confirmed that a person not liable for rent may be treated as liable, holding that the First Tier Tribunal had erred because (at paras 20 -21):</w:t>
      </w:r>
    </w:p>
    <w:p w14:paraId="22EA5001" w14:textId="77777777" w:rsidR="00025C08" w:rsidRPr="004B3294" w:rsidRDefault="00025C08" w:rsidP="00955B25">
      <w:pPr>
        <w:pStyle w:val="ListParagraph"/>
        <w:spacing w:after="200" w:line="360" w:lineRule="auto"/>
        <w:ind w:left="567"/>
        <w:jc w:val="both"/>
        <w:rPr>
          <w:rFonts w:ascii="Calibri Light" w:hAnsi="Calibri Light"/>
        </w:rPr>
      </w:pPr>
    </w:p>
    <w:p w14:paraId="46126F16" w14:textId="13E0AB11" w:rsidR="00BB4F29" w:rsidRDefault="00025C08" w:rsidP="00BB4F29">
      <w:pPr>
        <w:pStyle w:val="ListParagraph"/>
        <w:spacing w:after="200" w:line="360" w:lineRule="auto"/>
        <w:ind w:left="1134"/>
        <w:jc w:val="both"/>
        <w:rPr>
          <w:rFonts w:ascii="Calibri Light" w:hAnsi="Calibri Light"/>
          <w:i/>
        </w:rPr>
      </w:pPr>
      <w:r w:rsidRPr="004B3294">
        <w:rPr>
          <w:rFonts w:ascii="Calibri Light" w:hAnsi="Calibri Light"/>
        </w:rPr>
        <w:t>“</w:t>
      </w:r>
      <w:r w:rsidRPr="004B3294">
        <w:rPr>
          <w:rFonts w:ascii="Calibri Light" w:hAnsi="Calibri Light"/>
          <w:i/>
        </w:rPr>
        <w:t>it did not ask itself whether, having decided that there was no legal liability upon her, she was some other person whom it was reasonable to treat as liable to make the payments because she had to do so if she was to continue living in her home because the person who was liable to make them…was not doing so</w:t>
      </w:r>
      <w:r w:rsidR="00BB4F29">
        <w:rPr>
          <w:rFonts w:ascii="Calibri Light" w:hAnsi="Calibri Light"/>
          <w:i/>
        </w:rPr>
        <w:t xml:space="preserve"> [</w:t>
      </w:r>
      <w:r w:rsidRPr="004B3294">
        <w:rPr>
          <w:rFonts w:ascii="Calibri Light" w:hAnsi="Calibri Light"/>
          <w:i/>
        </w:rPr>
        <w:t>…</w:t>
      </w:r>
      <w:r w:rsidR="00BB4F29" w:rsidRPr="00BB4F29">
        <w:rPr>
          <w:rFonts w:ascii="Calibri Light" w:hAnsi="Calibri Light"/>
          <w:i/>
        </w:rPr>
        <w:t>]</w:t>
      </w:r>
    </w:p>
    <w:p w14:paraId="43586B33" w14:textId="77777777" w:rsidR="00BB4F29" w:rsidRPr="00BB4F29" w:rsidRDefault="00BB4F29" w:rsidP="00BB4F29">
      <w:pPr>
        <w:pStyle w:val="ListParagraph"/>
        <w:spacing w:after="200" w:line="360" w:lineRule="auto"/>
        <w:ind w:left="1134"/>
        <w:jc w:val="both"/>
        <w:rPr>
          <w:rFonts w:ascii="Calibri Light" w:hAnsi="Calibri Light"/>
          <w:i/>
        </w:rPr>
      </w:pPr>
    </w:p>
    <w:p w14:paraId="0FF57684" w14:textId="7196ED17" w:rsidR="00025C08" w:rsidRPr="00BB4F29" w:rsidRDefault="00025C08" w:rsidP="00BB4F29">
      <w:pPr>
        <w:pStyle w:val="ListParagraph"/>
        <w:spacing w:after="200" w:line="360" w:lineRule="auto"/>
        <w:ind w:left="1134"/>
        <w:jc w:val="both"/>
        <w:rPr>
          <w:rFonts w:ascii="Calibri Light" w:hAnsi="Calibri Light"/>
          <w:i/>
        </w:rPr>
      </w:pPr>
      <w:r w:rsidRPr="00BB4F29">
        <w:rPr>
          <w:rFonts w:ascii="Calibri Light" w:hAnsi="Calibri Light"/>
          <w:i/>
        </w:rPr>
        <w:lastRenderedPageBreak/>
        <w:t>the use of the term “reasonable” within regulation 8(1)(c)(ii) is to be regarded as meaning reasonable in all the circumstances and in light of the overall purpose of the housing benefit scheme.”</w:t>
      </w:r>
    </w:p>
    <w:p w14:paraId="56D063C5" w14:textId="77777777" w:rsidR="00025C08" w:rsidRPr="004B3294" w:rsidRDefault="00025C08" w:rsidP="00955B25">
      <w:pPr>
        <w:pStyle w:val="ListParagraph"/>
        <w:spacing w:after="200" w:line="360" w:lineRule="auto"/>
        <w:ind w:left="567" w:hanging="567"/>
        <w:jc w:val="both"/>
        <w:rPr>
          <w:rFonts w:ascii="Calibri Light" w:hAnsi="Calibri Light"/>
        </w:rPr>
      </w:pPr>
    </w:p>
    <w:p w14:paraId="139050CA" w14:textId="1A4A4A35" w:rsidR="00025C08" w:rsidRPr="004B3294" w:rsidRDefault="00025C08" w:rsidP="00955B25">
      <w:pPr>
        <w:pStyle w:val="ListParagraph"/>
        <w:numPr>
          <w:ilvl w:val="0"/>
          <w:numId w:val="6"/>
        </w:numPr>
        <w:spacing w:after="200" w:line="360" w:lineRule="auto"/>
        <w:jc w:val="both"/>
        <w:rPr>
          <w:rFonts w:ascii="Calibri Light" w:hAnsi="Calibri Light"/>
        </w:rPr>
      </w:pPr>
      <w:r w:rsidRPr="004B3294">
        <w:rPr>
          <w:rFonts w:ascii="Calibri Light" w:hAnsi="Calibri Light"/>
        </w:rPr>
        <w:t xml:space="preserve">This approach was confirmed by Judge Poynter in </w:t>
      </w:r>
      <w:r w:rsidRPr="00BB4F29">
        <w:rPr>
          <w:rFonts w:ascii="Calibri Light" w:hAnsi="Calibri Light"/>
          <w:i/>
        </w:rPr>
        <w:t>Babergh District Council v GW</w:t>
      </w:r>
      <w:r w:rsidR="000A66B3" w:rsidRPr="00BB4F29">
        <w:rPr>
          <w:rFonts w:ascii="Calibri Light" w:hAnsi="Calibri Light"/>
          <w:i/>
        </w:rPr>
        <w:t xml:space="preserve"> </w:t>
      </w:r>
      <w:r w:rsidRPr="00BB4F29">
        <w:rPr>
          <w:rFonts w:ascii="Calibri Light" w:hAnsi="Calibri Light"/>
          <w:i/>
          <w:iCs/>
        </w:rPr>
        <w:t>(HB)</w:t>
      </w:r>
      <w:r w:rsidRPr="00BB4F29">
        <w:rPr>
          <w:rFonts w:ascii="Calibri Light" w:hAnsi="Calibri Light"/>
        </w:rPr>
        <w:t xml:space="preserve"> </w:t>
      </w:r>
      <w:r w:rsidRPr="004B3294">
        <w:rPr>
          <w:rFonts w:ascii="Calibri Light" w:hAnsi="Calibri Light"/>
        </w:rPr>
        <w:t>[2017] UKUT 0040 (AAC)) at para 36:</w:t>
      </w:r>
    </w:p>
    <w:p w14:paraId="22780F28" w14:textId="77777777" w:rsidR="00025C08" w:rsidRDefault="00025C08" w:rsidP="00955B25">
      <w:pPr>
        <w:spacing w:after="200" w:line="360" w:lineRule="auto"/>
        <w:ind w:left="1134"/>
        <w:jc w:val="both"/>
        <w:rPr>
          <w:rFonts w:ascii="Calibri Light" w:hAnsi="Calibri Light"/>
          <w:i/>
        </w:rPr>
      </w:pPr>
      <w:r w:rsidRPr="004B3294">
        <w:rPr>
          <w:rFonts w:ascii="Calibri Light" w:hAnsi="Calibri Light"/>
          <w:i/>
        </w:rPr>
        <w:t>“…a literal interpretation might be enough. The claimant’s mother (who, assuming the agreement was signed, is the liable person) is not making the payments and— although the decision is for the new tribunal, not me—I cannot immediately see why it would not be reasonable to treat the claimant as liable to make the payments. He was, after all, an adult and the main occupier of the property. In so saying, I respectfully agree with Upper Tribunal Judge Hemingway that “the use of the term “reasonable” within regulation 8(1)(c)(ii) is to be regarded as meaning reasonable in all the circumstances and in light of the overall purpose of the housing benefit scheme” (see FK v Wandsworth Borough Council (HB) [2016] UKUT 0570 (AAC) at paragraph 21).”</w:t>
      </w:r>
    </w:p>
    <w:p w14:paraId="72EA26BA" w14:textId="77777777" w:rsidR="00025C08" w:rsidRPr="004B3294" w:rsidRDefault="00025C08" w:rsidP="00955B25">
      <w:pPr>
        <w:pStyle w:val="NormalWeb"/>
        <w:spacing w:before="120" w:line="360" w:lineRule="auto"/>
        <w:jc w:val="both"/>
        <w:rPr>
          <w:rStyle w:val="Strong"/>
          <w:rFonts w:ascii="Calibri Light" w:hAnsi="Calibri Light" w:cstheme="minorHAnsi"/>
          <w:u w:val="single"/>
        </w:rPr>
      </w:pPr>
      <w:r w:rsidRPr="004B3294">
        <w:rPr>
          <w:rStyle w:val="Strong"/>
          <w:rFonts w:ascii="Calibri Light" w:hAnsi="Calibri Light" w:cstheme="minorHAnsi"/>
          <w:u w:val="single"/>
        </w:rPr>
        <w:t xml:space="preserve">Grounds for judicial review: failure to follow the law and own guidance </w:t>
      </w:r>
    </w:p>
    <w:p w14:paraId="1BDCAC6D" w14:textId="283C95B3" w:rsidR="00025C08" w:rsidRPr="004B3294" w:rsidRDefault="007C3677" w:rsidP="007C3677">
      <w:pPr>
        <w:numPr>
          <w:ilvl w:val="0"/>
          <w:numId w:val="6"/>
        </w:numPr>
        <w:spacing w:line="360" w:lineRule="auto"/>
        <w:jc w:val="both"/>
        <w:rPr>
          <w:rFonts w:ascii="Calibri Light" w:hAnsi="Calibri Light" w:cstheme="minorHAnsi"/>
        </w:rPr>
      </w:pPr>
      <w:r>
        <w:rPr>
          <w:rFonts w:ascii="Calibri Light" w:hAnsi="Calibri Light" w:cstheme="minorHAnsi"/>
        </w:rPr>
        <w:t xml:space="preserve">D </w:t>
      </w:r>
      <w:r w:rsidR="00025C08" w:rsidRPr="004B3294">
        <w:rPr>
          <w:rFonts w:ascii="Calibri Light" w:hAnsi="Calibri Light" w:cstheme="minorHAnsi"/>
        </w:rPr>
        <w:t>has made a</w:t>
      </w:r>
      <w:r>
        <w:rPr>
          <w:rFonts w:ascii="Calibri Light" w:hAnsi="Calibri Light" w:cstheme="minorHAnsi"/>
        </w:rPr>
        <w:t>n</w:t>
      </w:r>
      <w:r w:rsidR="00025C08" w:rsidRPr="004B3294">
        <w:rPr>
          <w:rFonts w:ascii="Calibri Light" w:hAnsi="Calibri Light" w:cstheme="minorHAnsi"/>
        </w:rPr>
        <w:t xml:space="preserve"> error of law in deciding that</w:t>
      </w:r>
      <w:r w:rsidR="00025C08" w:rsidRPr="004B3294">
        <w:rPr>
          <w:rFonts w:ascii="Calibri Light" w:hAnsi="Calibri Light" w:cstheme="minorHAnsi"/>
          <w:color w:val="000000" w:themeColor="text1"/>
        </w:rPr>
        <w:t xml:space="preserve"> C </w:t>
      </w:r>
      <w:r w:rsidR="00025C08" w:rsidRPr="004B3294">
        <w:rPr>
          <w:rFonts w:ascii="Calibri Light" w:hAnsi="Calibri Light" w:cstheme="minorHAnsi"/>
        </w:rPr>
        <w:t xml:space="preserve">cannot be treated as liable for the rent because </w:t>
      </w:r>
      <w:r w:rsidR="00025C08" w:rsidRPr="004B3294">
        <w:rPr>
          <w:rFonts w:ascii="Calibri Light" w:hAnsi="Calibri Light" w:cstheme="minorHAnsi"/>
          <w:color w:val="FF0000"/>
        </w:rPr>
        <w:t>[</w:t>
      </w:r>
      <w:r w:rsidR="00BB4F29">
        <w:rPr>
          <w:rFonts w:ascii="Calibri Light" w:hAnsi="Calibri Light" w:cstheme="minorHAnsi"/>
          <w:color w:val="FF0000"/>
        </w:rPr>
        <w:t>s</w:t>
      </w:r>
      <w:r w:rsidR="00025C08" w:rsidRPr="004B3294">
        <w:rPr>
          <w:rFonts w:ascii="Calibri Light" w:hAnsi="Calibri Light" w:cstheme="minorHAnsi"/>
          <w:color w:val="FF0000"/>
        </w:rPr>
        <w:t>he/he]</w:t>
      </w:r>
      <w:r w:rsidR="00025C08" w:rsidRPr="004B3294">
        <w:rPr>
          <w:rFonts w:ascii="Calibri Light" w:hAnsi="Calibri Light" w:cstheme="minorHAnsi"/>
        </w:rPr>
        <w:t xml:space="preserve"> is not the named tenant in the relevant tenancy agreement. Schedule 2, paragraph 2 is included in the UC Regs to cover situations where the person legally responsible for the rent is unable to pay and this is made clear to all DWP staff via the DWP’s own guidance. </w:t>
      </w:r>
    </w:p>
    <w:p w14:paraId="7BCF9900" w14:textId="77777777" w:rsidR="00025C08" w:rsidRDefault="00025C08" w:rsidP="007C3677">
      <w:pPr>
        <w:numPr>
          <w:ilvl w:val="0"/>
          <w:numId w:val="6"/>
        </w:numPr>
        <w:spacing w:line="360" w:lineRule="auto"/>
        <w:jc w:val="both"/>
        <w:rPr>
          <w:rFonts w:ascii="Calibri Light" w:hAnsi="Calibri Light" w:cstheme="minorHAnsi"/>
        </w:rPr>
      </w:pPr>
      <w:r w:rsidRPr="004B3294">
        <w:rPr>
          <w:rFonts w:ascii="Calibri Light" w:hAnsi="Calibri Light" w:cstheme="minorHAnsi"/>
          <w:color w:val="000000" w:themeColor="text1"/>
        </w:rPr>
        <w:t xml:space="preserve">C </w:t>
      </w:r>
      <w:r w:rsidRPr="004B3294">
        <w:rPr>
          <w:rFonts w:ascii="Calibri Light" w:hAnsi="Calibri Light" w:cstheme="minorHAnsi"/>
        </w:rPr>
        <w:t>meets all the conditions set out in UC Regs, Sch 2, para 2</w:t>
      </w:r>
      <w:r w:rsidRPr="004B3294">
        <w:rPr>
          <w:rFonts w:ascii="Calibri Light" w:hAnsi="Calibri Light" w:cstheme="minorHAnsi"/>
          <w:i/>
        </w:rPr>
        <w:t xml:space="preserve"> </w:t>
      </w:r>
      <w:r w:rsidRPr="004B3294">
        <w:rPr>
          <w:rFonts w:ascii="Calibri Light" w:hAnsi="Calibri Light" w:cstheme="minorHAnsi"/>
        </w:rPr>
        <w:t>and ADM para F2089:</w:t>
      </w:r>
    </w:p>
    <w:p w14:paraId="478AB888" w14:textId="77777777" w:rsidR="007C3677" w:rsidRPr="004B3294" w:rsidRDefault="007C3677" w:rsidP="007C3677">
      <w:pPr>
        <w:spacing w:line="360" w:lineRule="auto"/>
        <w:ind w:left="567"/>
        <w:jc w:val="both"/>
        <w:rPr>
          <w:rFonts w:ascii="Calibri Light" w:hAnsi="Calibri Light" w:cstheme="minorHAnsi"/>
        </w:rPr>
      </w:pPr>
    </w:p>
    <w:p w14:paraId="662D992C" w14:textId="77777777" w:rsidR="00025C08" w:rsidRPr="004B3294" w:rsidRDefault="00025C08" w:rsidP="00955B25">
      <w:pPr>
        <w:pStyle w:val="ListParagraph"/>
        <w:numPr>
          <w:ilvl w:val="0"/>
          <w:numId w:val="3"/>
        </w:numPr>
        <w:spacing w:after="200" w:line="360" w:lineRule="auto"/>
        <w:ind w:left="993" w:hanging="426"/>
        <w:jc w:val="both"/>
        <w:rPr>
          <w:rFonts w:ascii="Calibri Light" w:hAnsi="Calibri Light" w:cstheme="minorHAnsi"/>
        </w:rPr>
      </w:pPr>
      <w:r w:rsidRPr="004B3294">
        <w:rPr>
          <w:rFonts w:ascii="Calibri Light" w:hAnsi="Calibri Light" w:cstheme="minorHAnsi"/>
        </w:rPr>
        <w:t xml:space="preserve">The person who is liable to make rental payments </w:t>
      </w:r>
      <w:r w:rsidRPr="004B3294">
        <w:rPr>
          <w:rFonts w:ascii="Calibri Light" w:hAnsi="Calibri Light" w:cstheme="minorHAnsi"/>
          <w:color w:val="FF0000"/>
        </w:rPr>
        <w:t xml:space="preserve">[is/ was relationship to tenant] </w:t>
      </w:r>
      <w:r w:rsidRPr="004B3294">
        <w:rPr>
          <w:rFonts w:ascii="Calibri Light" w:hAnsi="Calibri Light" w:cstheme="minorHAnsi"/>
        </w:rPr>
        <w:t xml:space="preserve">who </w:t>
      </w:r>
      <w:r w:rsidRPr="004B3294">
        <w:rPr>
          <w:rFonts w:ascii="Calibri Light" w:hAnsi="Calibri Light" w:cstheme="minorHAnsi"/>
          <w:color w:val="FF0000"/>
        </w:rPr>
        <w:t>[reason tenant cannot pay]</w:t>
      </w:r>
      <w:r w:rsidRPr="004B3294">
        <w:rPr>
          <w:rFonts w:ascii="Calibri Light" w:hAnsi="Calibri Light" w:cstheme="minorHAnsi"/>
        </w:rPr>
        <w:t>.</w:t>
      </w:r>
    </w:p>
    <w:p w14:paraId="7E5A16B4" w14:textId="6686CB25" w:rsidR="00025C08" w:rsidRPr="004B3294" w:rsidRDefault="00BB4F29" w:rsidP="00955B25">
      <w:pPr>
        <w:pStyle w:val="ListParagraph"/>
        <w:numPr>
          <w:ilvl w:val="0"/>
          <w:numId w:val="3"/>
        </w:numPr>
        <w:spacing w:after="200" w:line="360" w:lineRule="auto"/>
        <w:ind w:left="993" w:hanging="426"/>
        <w:jc w:val="both"/>
        <w:rPr>
          <w:rFonts w:ascii="Calibri Light" w:hAnsi="Calibri Light" w:cstheme="minorHAnsi"/>
          <w:color w:val="FF0000"/>
        </w:rPr>
      </w:pPr>
      <w:r w:rsidRPr="00BB4F29">
        <w:rPr>
          <w:rFonts w:ascii="Calibri Light" w:hAnsi="Calibri Light" w:cstheme="minorHAnsi"/>
          <w:color w:val="000000" w:themeColor="text1"/>
        </w:rPr>
        <w:t>C</w:t>
      </w:r>
      <w:r w:rsidR="00025C08" w:rsidRPr="00BB4F29">
        <w:rPr>
          <w:rFonts w:ascii="Calibri Light" w:hAnsi="Calibri Light" w:cstheme="minorHAnsi"/>
          <w:color w:val="000000" w:themeColor="text1"/>
        </w:rPr>
        <w:t xml:space="preserve"> n</w:t>
      </w:r>
      <w:r w:rsidR="00025C08" w:rsidRPr="004B3294">
        <w:rPr>
          <w:rFonts w:ascii="Calibri Light" w:hAnsi="Calibri Light" w:cstheme="minorHAnsi"/>
        </w:rPr>
        <w:t xml:space="preserve">eeds to make payments towards the rent to avoid eviction and remain living in the property. </w:t>
      </w:r>
      <w:r w:rsidR="00025C08" w:rsidRPr="004B3294">
        <w:rPr>
          <w:rFonts w:ascii="Calibri Light" w:hAnsi="Calibri Light" w:cstheme="minorHAnsi"/>
          <w:color w:val="FF0000"/>
        </w:rPr>
        <w:t xml:space="preserve">[If applicable: </w:t>
      </w:r>
      <w:r w:rsidR="007C3677">
        <w:rPr>
          <w:rFonts w:ascii="Calibri Light" w:hAnsi="Calibri Light" w:cstheme="minorHAnsi"/>
          <w:color w:val="FF0000"/>
        </w:rPr>
        <w:t>C</w:t>
      </w:r>
      <w:r w:rsidR="00025C08" w:rsidRPr="004B3294">
        <w:rPr>
          <w:rFonts w:ascii="Calibri Light" w:hAnsi="Calibri Light" w:cstheme="minorHAnsi"/>
          <w:color w:val="FF0000"/>
        </w:rPr>
        <w:t xml:space="preserve"> has started paying the rent and is </w:t>
      </w:r>
      <w:r w:rsidR="00025C08" w:rsidRPr="004B3294">
        <w:rPr>
          <w:rFonts w:ascii="Calibri Light" w:hAnsi="Calibri Light" w:cstheme="minorHAnsi"/>
          <w:color w:val="FF0000"/>
        </w:rPr>
        <w:lastRenderedPageBreak/>
        <w:t>making payments towards the arrears from the standard allowance of [h</w:t>
      </w:r>
      <w:r w:rsidR="007C3677">
        <w:rPr>
          <w:rFonts w:ascii="Calibri Light" w:hAnsi="Calibri Light" w:cstheme="minorHAnsi"/>
          <w:color w:val="FF0000"/>
        </w:rPr>
        <w:t>er</w:t>
      </w:r>
      <w:r w:rsidR="00025C08" w:rsidRPr="004B3294">
        <w:rPr>
          <w:rFonts w:ascii="Calibri Light" w:hAnsi="Calibri Light" w:cstheme="minorHAnsi"/>
          <w:color w:val="FF0000"/>
        </w:rPr>
        <w:t>/h</w:t>
      </w:r>
      <w:r w:rsidR="007C3677">
        <w:rPr>
          <w:rFonts w:ascii="Calibri Light" w:hAnsi="Calibri Light" w:cstheme="minorHAnsi"/>
          <w:color w:val="FF0000"/>
        </w:rPr>
        <w:t>is</w:t>
      </w:r>
      <w:r w:rsidR="00025C08" w:rsidRPr="004B3294">
        <w:rPr>
          <w:rFonts w:ascii="Calibri Light" w:hAnsi="Calibri Light" w:cstheme="minorHAnsi"/>
          <w:color w:val="FF0000"/>
        </w:rPr>
        <w:t xml:space="preserve">] UC]. </w:t>
      </w:r>
    </w:p>
    <w:p w14:paraId="612602E8" w14:textId="42214549" w:rsidR="00025C08" w:rsidRPr="004B3294" w:rsidRDefault="00025C08" w:rsidP="00955B25">
      <w:pPr>
        <w:pStyle w:val="ListParagraph"/>
        <w:numPr>
          <w:ilvl w:val="0"/>
          <w:numId w:val="3"/>
        </w:numPr>
        <w:spacing w:after="200" w:line="360" w:lineRule="auto"/>
        <w:ind w:left="993" w:hanging="426"/>
        <w:jc w:val="both"/>
        <w:rPr>
          <w:rFonts w:ascii="Calibri Light" w:hAnsi="Calibri Light" w:cstheme="minorHAnsi"/>
        </w:rPr>
      </w:pPr>
      <w:r w:rsidRPr="004B3294">
        <w:rPr>
          <w:rFonts w:ascii="Calibri Light" w:hAnsi="Calibri Light" w:cstheme="minorHAnsi"/>
        </w:rPr>
        <w:t xml:space="preserve">The </w:t>
      </w:r>
      <w:r w:rsidRPr="007C3677">
        <w:rPr>
          <w:rFonts w:ascii="Calibri Light" w:hAnsi="Calibri Light" w:cstheme="minorHAnsi"/>
          <w:color w:val="000000" w:themeColor="text1"/>
        </w:rPr>
        <w:t xml:space="preserve">house is </w:t>
      </w:r>
      <w:r w:rsidR="007C3677" w:rsidRPr="007C3677">
        <w:rPr>
          <w:rFonts w:ascii="Calibri Light" w:hAnsi="Calibri Light" w:cstheme="minorHAnsi"/>
          <w:color w:val="000000" w:themeColor="text1"/>
        </w:rPr>
        <w:t>C’s</w:t>
      </w:r>
      <w:r w:rsidRPr="007C3677">
        <w:rPr>
          <w:rFonts w:ascii="Calibri Light" w:hAnsi="Calibri Light" w:cstheme="minorHAnsi"/>
          <w:color w:val="000000" w:themeColor="text1"/>
        </w:rPr>
        <w:t xml:space="preserve"> family </w:t>
      </w:r>
      <w:r w:rsidRPr="004B3294">
        <w:rPr>
          <w:rFonts w:ascii="Calibri Light" w:hAnsi="Calibri Light" w:cstheme="minorHAnsi"/>
        </w:rPr>
        <w:t xml:space="preserve">home where until recently, </w:t>
      </w:r>
      <w:r w:rsidRPr="004B3294">
        <w:rPr>
          <w:rFonts w:ascii="Calibri Light" w:hAnsi="Calibri Light" w:cstheme="minorHAnsi"/>
          <w:color w:val="FF0000"/>
        </w:rPr>
        <w:t>[event].</w:t>
      </w:r>
      <w:r w:rsidRPr="004B3294">
        <w:rPr>
          <w:rFonts w:ascii="Calibri Light" w:hAnsi="Calibri Light" w:cstheme="minorHAnsi"/>
        </w:rPr>
        <w:t xml:space="preserve"> Through no fault of </w:t>
      </w:r>
      <w:r w:rsidRPr="004B3294">
        <w:rPr>
          <w:rFonts w:ascii="Calibri Light" w:hAnsi="Calibri Light" w:cstheme="minorHAnsi"/>
          <w:color w:val="FF0000"/>
        </w:rPr>
        <w:t>[h</w:t>
      </w:r>
      <w:r w:rsidR="007C3677">
        <w:rPr>
          <w:rFonts w:ascii="Calibri Light" w:hAnsi="Calibri Light" w:cstheme="minorHAnsi"/>
          <w:color w:val="FF0000"/>
        </w:rPr>
        <w:t>er</w:t>
      </w:r>
      <w:r w:rsidRPr="004B3294">
        <w:rPr>
          <w:rFonts w:ascii="Calibri Light" w:hAnsi="Calibri Light" w:cstheme="minorHAnsi"/>
          <w:color w:val="FF0000"/>
        </w:rPr>
        <w:t>/h</w:t>
      </w:r>
      <w:r w:rsidR="007C3677">
        <w:rPr>
          <w:rFonts w:ascii="Calibri Light" w:hAnsi="Calibri Light" w:cstheme="minorHAnsi"/>
          <w:color w:val="FF0000"/>
        </w:rPr>
        <w:t>is</w:t>
      </w:r>
      <w:r w:rsidRPr="004B3294">
        <w:rPr>
          <w:rFonts w:ascii="Calibri Light" w:hAnsi="Calibri Light" w:cstheme="minorHAnsi"/>
          <w:color w:val="FF0000"/>
        </w:rPr>
        <w:t xml:space="preserve">] </w:t>
      </w:r>
      <w:r w:rsidRPr="004B3294">
        <w:rPr>
          <w:rFonts w:ascii="Calibri Light" w:hAnsi="Calibri Light" w:cstheme="minorHAnsi"/>
        </w:rPr>
        <w:t xml:space="preserve">own, the rent account is in arrears. </w:t>
      </w:r>
      <w:r w:rsidRPr="004B3294">
        <w:rPr>
          <w:rFonts w:ascii="Calibri Light" w:hAnsi="Calibri Light" w:cstheme="minorHAnsi"/>
          <w:color w:val="FF0000"/>
        </w:rPr>
        <w:t>[</w:t>
      </w:r>
      <w:r w:rsidR="007C3677">
        <w:rPr>
          <w:rFonts w:ascii="Calibri Light" w:hAnsi="Calibri Light" w:cstheme="minorHAnsi"/>
          <w:color w:val="FF0000"/>
        </w:rPr>
        <w:t>Sh</w:t>
      </w:r>
      <w:r w:rsidRPr="004B3294">
        <w:rPr>
          <w:rFonts w:ascii="Calibri Light" w:hAnsi="Calibri Light" w:cstheme="minorHAnsi"/>
          <w:color w:val="FF0000"/>
        </w:rPr>
        <w:t>e/</w:t>
      </w:r>
      <w:r w:rsidR="007C3677">
        <w:rPr>
          <w:rFonts w:ascii="Calibri Light" w:hAnsi="Calibri Light" w:cstheme="minorHAnsi"/>
          <w:color w:val="FF0000"/>
        </w:rPr>
        <w:t>h</w:t>
      </w:r>
      <w:r w:rsidRPr="004B3294">
        <w:rPr>
          <w:rFonts w:ascii="Calibri Light" w:hAnsi="Calibri Light" w:cstheme="minorHAnsi"/>
          <w:color w:val="FF0000"/>
        </w:rPr>
        <w:t xml:space="preserve">e] </w:t>
      </w:r>
      <w:r w:rsidRPr="004B3294">
        <w:rPr>
          <w:rFonts w:ascii="Calibri Light" w:hAnsi="Calibri Light" w:cstheme="minorHAnsi"/>
        </w:rPr>
        <w:t xml:space="preserve">is unable to make other arrangements. </w:t>
      </w:r>
    </w:p>
    <w:p w14:paraId="0A4A6084" w14:textId="16A3543B" w:rsidR="00025C08" w:rsidRPr="004B3294" w:rsidRDefault="00025C08" w:rsidP="00955B25">
      <w:pPr>
        <w:pStyle w:val="ListParagraph"/>
        <w:numPr>
          <w:ilvl w:val="0"/>
          <w:numId w:val="3"/>
        </w:numPr>
        <w:spacing w:after="200" w:line="360" w:lineRule="auto"/>
        <w:ind w:left="993" w:hanging="426"/>
        <w:jc w:val="both"/>
        <w:rPr>
          <w:rFonts w:ascii="Calibri Light" w:hAnsi="Calibri Light" w:cstheme="minorHAnsi"/>
          <w:color w:val="FF0000"/>
        </w:rPr>
      </w:pPr>
      <w:r w:rsidRPr="004B3294">
        <w:rPr>
          <w:rFonts w:ascii="Calibri Light" w:hAnsi="Calibri Light" w:cstheme="minorHAnsi"/>
        </w:rPr>
        <w:t xml:space="preserve">It is reasonable to treat </w:t>
      </w:r>
      <w:r w:rsidR="007C3677">
        <w:rPr>
          <w:rFonts w:ascii="Calibri Light" w:hAnsi="Calibri Light" w:cstheme="minorHAnsi"/>
        </w:rPr>
        <w:t xml:space="preserve">C </w:t>
      </w:r>
      <w:r w:rsidRPr="004B3294">
        <w:rPr>
          <w:rFonts w:ascii="Calibri Light" w:hAnsi="Calibri Light" w:cstheme="minorHAnsi"/>
        </w:rPr>
        <w:t xml:space="preserve">as liable to make the payments. The tenancy was originally in </w:t>
      </w:r>
      <w:r w:rsidRPr="004B3294">
        <w:rPr>
          <w:rFonts w:ascii="Calibri Light" w:hAnsi="Calibri Light" w:cstheme="minorHAnsi"/>
          <w:color w:val="FF0000"/>
        </w:rPr>
        <w:t>[his/her</w:t>
      </w:r>
      <w:r w:rsidRPr="004B3294">
        <w:rPr>
          <w:rFonts w:ascii="Calibri Light" w:hAnsi="Calibri Light" w:cstheme="minorHAnsi"/>
        </w:rPr>
        <w:t xml:space="preserve"> </w:t>
      </w:r>
      <w:r w:rsidRPr="004B3294">
        <w:rPr>
          <w:rFonts w:ascii="Calibri Light" w:hAnsi="Calibri Light" w:cstheme="minorHAnsi"/>
          <w:color w:val="FF0000"/>
        </w:rPr>
        <w:t xml:space="preserve">relationship to tenant] </w:t>
      </w:r>
      <w:r w:rsidRPr="004B3294">
        <w:rPr>
          <w:rFonts w:ascii="Calibri Light" w:hAnsi="Calibri Light" w:cstheme="minorHAnsi"/>
        </w:rPr>
        <w:t xml:space="preserve">name, </w:t>
      </w:r>
      <w:r w:rsidRPr="004B3294">
        <w:rPr>
          <w:rFonts w:ascii="Calibri Light" w:hAnsi="Calibri Light" w:cstheme="minorHAnsi"/>
          <w:color w:val="FF0000"/>
        </w:rPr>
        <w:t>[</w:t>
      </w:r>
      <w:r w:rsidR="007C3677">
        <w:rPr>
          <w:rFonts w:ascii="Calibri Light" w:hAnsi="Calibri Light" w:cstheme="minorHAnsi"/>
          <w:color w:val="FF0000"/>
        </w:rPr>
        <w:t>s</w:t>
      </w:r>
      <w:r w:rsidRPr="004B3294">
        <w:rPr>
          <w:rFonts w:ascii="Calibri Light" w:hAnsi="Calibri Light" w:cstheme="minorHAnsi"/>
          <w:color w:val="FF0000"/>
        </w:rPr>
        <w:t>he/he]</w:t>
      </w:r>
      <w:r w:rsidRPr="004B3294">
        <w:rPr>
          <w:rFonts w:ascii="Calibri Light" w:hAnsi="Calibri Light" w:cstheme="minorHAnsi"/>
        </w:rPr>
        <w:t xml:space="preserve"> continues to occupy the property as </w:t>
      </w:r>
      <w:r w:rsidRPr="004B3294">
        <w:rPr>
          <w:rFonts w:ascii="Calibri Light" w:hAnsi="Calibri Light" w:cstheme="minorHAnsi"/>
          <w:color w:val="FF0000"/>
        </w:rPr>
        <w:t>[h</w:t>
      </w:r>
      <w:r w:rsidR="007C3677">
        <w:rPr>
          <w:rFonts w:ascii="Calibri Light" w:hAnsi="Calibri Light" w:cstheme="minorHAnsi"/>
          <w:color w:val="FF0000"/>
        </w:rPr>
        <w:t>er</w:t>
      </w:r>
      <w:r w:rsidRPr="004B3294">
        <w:rPr>
          <w:rFonts w:ascii="Calibri Light" w:hAnsi="Calibri Light" w:cstheme="minorHAnsi"/>
          <w:color w:val="FF0000"/>
        </w:rPr>
        <w:t>/h</w:t>
      </w:r>
      <w:r w:rsidR="007C3677">
        <w:rPr>
          <w:rFonts w:ascii="Calibri Light" w:hAnsi="Calibri Light" w:cstheme="minorHAnsi"/>
          <w:color w:val="FF0000"/>
        </w:rPr>
        <w:t>is</w:t>
      </w:r>
      <w:r w:rsidRPr="004B3294">
        <w:rPr>
          <w:rFonts w:ascii="Calibri Light" w:hAnsi="Calibri Light" w:cstheme="minorHAnsi"/>
          <w:color w:val="FF0000"/>
        </w:rPr>
        <w:t>]</w:t>
      </w:r>
      <w:r w:rsidRPr="004B3294">
        <w:rPr>
          <w:rFonts w:ascii="Calibri Light" w:hAnsi="Calibri Light" w:cstheme="minorHAnsi"/>
        </w:rPr>
        <w:t xml:space="preserve"> home </w:t>
      </w:r>
      <w:r w:rsidRPr="004B3294">
        <w:rPr>
          <w:rFonts w:ascii="Calibri Light" w:hAnsi="Calibri Light" w:cstheme="minorHAnsi"/>
          <w:color w:val="FF0000"/>
        </w:rPr>
        <w:t>[and has already contributed to the rent].</w:t>
      </w:r>
    </w:p>
    <w:p w14:paraId="62656073" w14:textId="6CB76C74" w:rsidR="00025C08" w:rsidRPr="007C3677" w:rsidRDefault="00025C08" w:rsidP="00955B25">
      <w:pPr>
        <w:numPr>
          <w:ilvl w:val="0"/>
          <w:numId w:val="6"/>
        </w:numPr>
        <w:spacing w:after="200" w:line="360" w:lineRule="auto"/>
        <w:jc w:val="both"/>
        <w:rPr>
          <w:rFonts w:ascii="Calibri Light" w:hAnsi="Calibri Light" w:cstheme="minorHAnsi"/>
          <w:color w:val="000000" w:themeColor="text1"/>
        </w:rPr>
      </w:pPr>
      <w:r w:rsidRPr="004B3294">
        <w:rPr>
          <w:rFonts w:ascii="Calibri Light" w:hAnsi="Calibri Light" w:cstheme="minorHAnsi"/>
        </w:rPr>
        <w:t xml:space="preserve">Further, </w:t>
      </w:r>
      <w:r w:rsidR="007C3677">
        <w:rPr>
          <w:rFonts w:ascii="Calibri Light" w:hAnsi="Calibri Light" w:cstheme="minorHAnsi"/>
        </w:rPr>
        <w:t>D</w:t>
      </w:r>
      <w:r w:rsidRPr="004B3294">
        <w:rPr>
          <w:rFonts w:ascii="Calibri Light" w:hAnsi="Calibri Light" w:cstheme="minorHAnsi"/>
        </w:rPr>
        <w:t xml:space="preserve"> has failed to apply the approach in the case law above. It would clearly be “</w:t>
      </w:r>
      <w:r w:rsidRPr="004B3294">
        <w:rPr>
          <w:rFonts w:ascii="Calibri Light" w:hAnsi="Calibri Light" w:cstheme="minorHAnsi"/>
          <w:i/>
        </w:rPr>
        <w:t xml:space="preserve">reasonable </w:t>
      </w:r>
      <w:r w:rsidRPr="004B3294">
        <w:rPr>
          <w:rFonts w:ascii="Calibri Light" w:hAnsi="Calibri Light"/>
          <w:i/>
        </w:rPr>
        <w:t>in all the circumstances and in light of the overall purpose</w:t>
      </w:r>
      <w:r w:rsidRPr="004B3294">
        <w:rPr>
          <w:rFonts w:ascii="Calibri Light" w:hAnsi="Calibri Light"/>
        </w:rPr>
        <w:t xml:space="preserve">” of the scheme to </w:t>
      </w:r>
      <w:r w:rsidRPr="004B3294">
        <w:rPr>
          <w:rFonts w:ascii="Calibri Light" w:hAnsi="Calibri Light"/>
          <w:color w:val="000000" w:themeColor="text1"/>
        </w:rPr>
        <w:t xml:space="preserve">award C housing costs; C is </w:t>
      </w:r>
      <w:r w:rsidRPr="004B3294">
        <w:rPr>
          <w:rFonts w:ascii="Calibri Light" w:hAnsi="Calibri Light"/>
        </w:rPr>
        <w:t xml:space="preserve">an adult, the sole occupant of </w:t>
      </w:r>
      <w:r w:rsidR="007C3677" w:rsidRPr="004B3294">
        <w:rPr>
          <w:rFonts w:ascii="Calibri Light" w:hAnsi="Calibri Light" w:cstheme="minorHAnsi"/>
          <w:color w:val="FF0000"/>
        </w:rPr>
        <w:t>[h</w:t>
      </w:r>
      <w:r w:rsidR="007C3677">
        <w:rPr>
          <w:rFonts w:ascii="Calibri Light" w:hAnsi="Calibri Light" w:cstheme="minorHAnsi"/>
          <w:color w:val="FF0000"/>
        </w:rPr>
        <w:t>er</w:t>
      </w:r>
      <w:r w:rsidR="007C3677" w:rsidRPr="004B3294">
        <w:rPr>
          <w:rFonts w:ascii="Calibri Light" w:hAnsi="Calibri Light" w:cstheme="minorHAnsi"/>
          <w:color w:val="FF0000"/>
        </w:rPr>
        <w:t>/h</w:t>
      </w:r>
      <w:r w:rsidR="007C3677">
        <w:rPr>
          <w:rFonts w:ascii="Calibri Light" w:hAnsi="Calibri Light" w:cstheme="minorHAnsi"/>
          <w:color w:val="FF0000"/>
        </w:rPr>
        <w:t>is</w:t>
      </w:r>
      <w:r w:rsidR="007C3677" w:rsidRPr="004B3294">
        <w:rPr>
          <w:rFonts w:ascii="Calibri Light" w:hAnsi="Calibri Light" w:cstheme="minorHAnsi"/>
          <w:color w:val="FF0000"/>
        </w:rPr>
        <w:t>]</w:t>
      </w:r>
      <w:r w:rsidR="007C3677" w:rsidRPr="004B3294">
        <w:rPr>
          <w:rFonts w:ascii="Calibri Light" w:hAnsi="Calibri Light" w:cstheme="minorHAnsi"/>
        </w:rPr>
        <w:t xml:space="preserve"> </w:t>
      </w:r>
      <w:r w:rsidRPr="004B3294">
        <w:rPr>
          <w:rFonts w:ascii="Calibri Light" w:hAnsi="Calibri Light"/>
        </w:rPr>
        <w:t xml:space="preserve">home, and no one else can be expected to meet </w:t>
      </w:r>
      <w:r w:rsidR="007C3677" w:rsidRPr="004B3294">
        <w:rPr>
          <w:rFonts w:ascii="Calibri Light" w:hAnsi="Calibri Light" w:cstheme="minorHAnsi"/>
          <w:color w:val="FF0000"/>
        </w:rPr>
        <w:t>[h</w:t>
      </w:r>
      <w:r w:rsidR="007C3677">
        <w:rPr>
          <w:rFonts w:ascii="Calibri Light" w:hAnsi="Calibri Light" w:cstheme="minorHAnsi"/>
          <w:color w:val="FF0000"/>
        </w:rPr>
        <w:t>er</w:t>
      </w:r>
      <w:r w:rsidR="007C3677" w:rsidRPr="004B3294">
        <w:rPr>
          <w:rFonts w:ascii="Calibri Light" w:hAnsi="Calibri Light" w:cstheme="minorHAnsi"/>
          <w:color w:val="FF0000"/>
        </w:rPr>
        <w:t>/h</w:t>
      </w:r>
      <w:r w:rsidR="007C3677">
        <w:rPr>
          <w:rFonts w:ascii="Calibri Light" w:hAnsi="Calibri Light" w:cstheme="minorHAnsi"/>
          <w:color w:val="FF0000"/>
        </w:rPr>
        <w:t>is</w:t>
      </w:r>
      <w:r w:rsidR="007C3677" w:rsidRPr="004B3294">
        <w:rPr>
          <w:rFonts w:ascii="Calibri Light" w:hAnsi="Calibri Light" w:cstheme="minorHAnsi"/>
          <w:color w:val="FF0000"/>
        </w:rPr>
        <w:t>]</w:t>
      </w:r>
      <w:r w:rsidR="007C3677" w:rsidRPr="004B3294">
        <w:rPr>
          <w:rFonts w:ascii="Calibri Light" w:hAnsi="Calibri Light" w:cstheme="minorHAnsi"/>
        </w:rPr>
        <w:t xml:space="preserve"> </w:t>
      </w:r>
      <w:r w:rsidRPr="004B3294">
        <w:rPr>
          <w:rFonts w:ascii="Calibri Light" w:hAnsi="Calibri Light"/>
        </w:rPr>
        <w:t xml:space="preserve">rent payments to enable </w:t>
      </w:r>
      <w:r w:rsidR="007C3677" w:rsidRPr="004B3294">
        <w:rPr>
          <w:rFonts w:ascii="Calibri Light" w:hAnsi="Calibri Light" w:cstheme="minorHAnsi"/>
          <w:color w:val="FF0000"/>
        </w:rPr>
        <w:t>[h</w:t>
      </w:r>
      <w:r w:rsidR="007C3677">
        <w:rPr>
          <w:rFonts w:ascii="Calibri Light" w:hAnsi="Calibri Light" w:cstheme="minorHAnsi"/>
          <w:color w:val="FF0000"/>
        </w:rPr>
        <w:t>er</w:t>
      </w:r>
      <w:r w:rsidR="007C3677" w:rsidRPr="004B3294">
        <w:rPr>
          <w:rFonts w:ascii="Calibri Light" w:hAnsi="Calibri Light" w:cstheme="minorHAnsi"/>
          <w:color w:val="FF0000"/>
        </w:rPr>
        <w:t>/h</w:t>
      </w:r>
      <w:r w:rsidR="007C3677">
        <w:rPr>
          <w:rFonts w:ascii="Calibri Light" w:hAnsi="Calibri Light" w:cstheme="minorHAnsi"/>
          <w:color w:val="FF0000"/>
        </w:rPr>
        <w:t>i</w:t>
      </w:r>
      <w:r w:rsidR="007C3677">
        <w:rPr>
          <w:rFonts w:ascii="Calibri Light" w:hAnsi="Calibri Light" w:cstheme="minorHAnsi"/>
          <w:color w:val="FF0000"/>
        </w:rPr>
        <w:t>m</w:t>
      </w:r>
      <w:r w:rsidR="007C3677" w:rsidRPr="004B3294">
        <w:rPr>
          <w:rFonts w:ascii="Calibri Light" w:hAnsi="Calibri Light" w:cstheme="minorHAnsi"/>
          <w:color w:val="FF0000"/>
        </w:rPr>
        <w:t>]</w:t>
      </w:r>
      <w:r w:rsidR="007C3677" w:rsidRPr="004B3294">
        <w:rPr>
          <w:rFonts w:ascii="Calibri Light" w:hAnsi="Calibri Light" w:cstheme="minorHAnsi"/>
        </w:rPr>
        <w:t xml:space="preserve"> </w:t>
      </w:r>
      <w:r w:rsidRPr="004B3294">
        <w:rPr>
          <w:rFonts w:ascii="Calibri Light" w:hAnsi="Calibri Light"/>
        </w:rPr>
        <w:t xml:space="preserve">to remain </w:t>
      </w:r>
      <w:r w:rsidR="007C3677" w:rsidRPr="004B3294">
        <w:rPr>
          <w:rFonts w:ascii="Calibri Light" w:hAnsi="Calibri Light" w:cstheme="minorHAnsi"/>
          <w:color w:val="FF0000"/>
        </w:rPr>
        <w:t>[h</w:t>
      </w:r>
      <w:r w:rsidR="007C3677">
        <w:rPr>
          <w:rFonts w:ascii="Calibri Light" w:hAnsi="Calibri Light" w:cstheme="minorHAnsi"/>
          <w:color w:val="FF0000"/>
        </w:rPr>
        <w:t>er</w:t>
      </w:r>
      <w:r w:rsidR="007C3677" w:rsidRPr="004B3294">
        <w:rPr>
          <w:rFonts w:ascii="Calibri Light" w:hAnsi="Calibri Light" w:cstheme="minorHAnsi"/>
          <w:color w:val="FF0000"/>
        </w:rPr>
        <w:t>/h</w:t>
      </w:r>
      <w:r w:rsidR="007C3677">
        <w:rPr>
          <w:rFonts w:ascii="Calibri Light" w:hAnsi="Calibri Light" w:cstheme="minorHAnsi"/>
          <w:color w:val="FF0000"/>
        </w:rPr>
        <w:t>is</w:t>
      </w:r>
      <w:r w:rsidR="007C3677" w:rsidRPr="004B3294">
        <w:rPr>
          <w:rFonts w:ascii="Calibri Light" w:hAnsi="Calibri Light" w:cstheme="minorHAnsi"/>
          <w:color w:val="FF0000"/>
        </w:rPr>
        <w:t>]</w:t>
      </w:r>
      <w:r w:rsidR="007C3677" w:rsidRPr="004B3294">
        <w:rPr>
          <w:rFonts w:ascii="Calibri Light" w:hAnsi="Calibri Light" w:cstheme="minorHAnsi"/>
        </w:rPr>
        <w:t xml:space="preserve"> </w:t>
      </w:r>
      <w:r w:rsidRPr="007C3677">
        <w:rPr>
          <w:rFonts w:ascii="Calibri Light" w:hAnsi="Calibri Light"/>
          <w:color w:val="000000" w:themeColor="text1"/>
        </w:rPr>
        <w:t>home</w:t>
      </w:r>
      <w:r w:rsidRPr="004B3294">
        <w:rPr>
          <w:rFonts w:ascii="Calibri Light" w:hAnsi="Calibri Light"/>
          <w:color w:val="FF0000"/>
        </w:rPr>
        <w:t>. [Why? Edit as appropriate</w:t>
      </w:r>
      <w:r w:rsidR="007C3677">
        <w:rPr>
          <w:rFonts w:ascii="Calibri Light" w:hAnsi="Calibri Light"/>
          <w:color w:val="FF0000"/>
        </w:rPr>
        <w:t>]</w:t>
      </w:r>
      <w:r w:rsidRPr="004B3294">
        <w:rPr>
          <w:rFonts w:ascii="Calibri Light" w:hAnsi="Calibri Light"/>
          <w:color w:val="FF0000"/>
        </w:rPr>
        <w:t xml:space="preserve">. </w:t>
      </w:r>
      <w:r w:rsidRPr="007C3677">
        <w:rPr>
          <w:rFonts w:ascii="Calibri Light" w:hAnsi="Calibri Light"/>
          <w:color w:val="000000" w:themeColor="text1"/>
        </w:rPr>
        <w:t xml:space="preserve">The decision not to treat C as liable is therefore unlawful. </w:t>
      </w:r>
    </w:p>
    <w:p w14:paraId="393F66FE" w14:textId="155DFCEC" w:rsidR="007C3677" w:rsidRPr="004B3294" w:rsidRDefault="007C3677" w:rsidP="007C3677">
      <w:pPr>
        <w:numPr>
          <w:ilvl w:val="0"/>
          <w:numId w:val="6"/>
        </w:numPr>
        <w:spacing w:after="200" w:line="360" w:lineRule="auto"/>
        <w:jc w:val="both"/>
        <w:rPr>
          <w:rFonts w:ascii="Calibri Light" w:hAnsi="Calibri Light" w:cstheme="minorHAnsi"/>
        </w:rPr>
      </w:pPr>
      <w:r w:rsidRPr="007C3677">
        <w:rPr>
          <w:rFonts w:ascii="Calibri Light" w:hAnsi="Calibri Light" w:cstheme="minorHAnsi"/>
          <w:color w:val="000000" w:themeColor="text1"/>
        </w:rPr>
        <w:t>C reque</w:t>
      </w:r>
      <w:r w:rsidRPr="004B3294">
        <w:rPr>
          <w:rFonts w:ascii="Calibri Light" w:hAnsi="Calibri Light" w:cstheme="minorHAnsi"/>
        </w:rPr>
        <w:t xml:space="preserve">sted </w:t>
      </w:r>
      <w:r w:rsidRPr="004B3294">
        <w:rPr>
          <w:rFonts w:ascii="Calibri Light" w:hAnsi="Calibri Light" w:cstheme="minorHAnsi"/>
          <w:color w:val="FF0000"/>
        </w:rPr>
        <w:t>[Housing costs to be included when [he/she] originally claimed UC /notified the DWP when [he/she] became liable for housing costs]</w:t>
      </w:r>
      <w:r w:rsidRPr="004B3294">
        <w:rPr>
          <w:rFonts w:ascii="Calibri Light" w:hAnsi="Calibri Light" w:cstheme="minorHAnsi"/>
        </w:rPr>
        <w:t>.</w:t>
      </w:r>
      <w:r w:rsidR="00677B9D">
        <w:rPr>
          <w:rFonts w:ascii="Calibri Light" w:hAnsi="Calibri Light" w:cstheme="minorHAnsi"/>
        </w:rPr>
        <w:t xml:space="preserve"> C is entitled to the housing costs element </w:t>
      </w:r>
      <w:r w:rsidRPr="004B3294">
        <w:rPr>
          <w:rFonts w:ascii="Calibri Light" w:hAnsi="Calibri Light" w:cstheme="minorHAnsi"/>
        </w:rPr>
        <w:t xml:space="preserve">from </w:t>
      </w:r>
      <w:r w:rsidRPr="004B3294">
        <w:rPr>
          <w:rFonts w:ascii="Calibri Light" w:hAnsi="Calibri Light" w:cstheme="minorHAnsi"/>
          <w:color w:val="FF0000"/>
        </w:rPr>
        <w:t xml:space="preserve">[date]. </w:t>
      </w:r>
    </w:p>
    <w:p w14:paraId="256942EB" w14:textId="09A65C27" w:rsidR="00025C08" w:rsidRPr="004B3294" w:rsidRDefault="00025C08" w:rsidP="00955B25">
      <w:pPr>
        <w:spacing w:after="200" w:line="360" w:lineRule="auto"/>
        <w:ind w:left="567" w:hanging="567"/>
        <w:jc w:val="both"/>
        <w:rPr>
          <w:rStyle w:val="Strong"/>
          <w:rFonts w:ascii="Calibri Light" w:hAnsi="Calibri Light" w:cstheme="minorHAnsi"/>
          <w:b w:val="0"/>
          <w:bCs w:val="0"/>
        </w:rPr>
      </w:pPr>
      <w:r w:rsidRPr="004B3294">
        <w:rPr>
          <w:rStyle w:val="Strong"/>
          <w:rFonts w:ascii="Calibri Light" w:hAnsi="Calibri Light" w:cs="Calibri Light"/>
          <w:color w:val="000000" w:themeColor="text1"/>
        </w:rPr>
        <w:t>Alternative remedies</w:t>
      </w:r>
    </w:p>
    <w:p w14:paraId="5238F255" w14:textId="61E71DFC" w:rsidR="00025C08" w:rsidRPr="004B3294" w:rsidRDefault="00025C08" w:rsidP="00955B25">
      <w:pPr>
        <w:pStyle w:val="ListParagraph"/>
        <w:numPr>
          <w:ilvl w:val="0"/>
          <w:numId w:val="6"/>
        </w:numPr>
        <w:spacing w:line="360" w:lineRule="auto"/>
        <w:jc w:val="both"/>
        <w:rPr>
          <w:rFonts w:ascii="Calibri Light" w:hAnsi="Calibri Light"/>
          <w:color w:val="000000" w:themeColor="text1"/>
        </w:rPr>
      </w:pPr>
      <w:r w:rsidRPr="004B3294">
        <w:rPr>
          <w:rFonts w:ascii="Calibri Light" w:hAnsi="Calibri Light"/>
          <w:color w:val="000000" w:themeColor="text1"/>
        </w:rPr>
        <w:t xml:space="preserve">It is recognised that C has the right of appeal against the amount of </w:t>
      </w:r>
      <w:r w:rsidRPr="004B3294">
        <w:rPr>
          <w:rFonts w:ascii="Calibri Light" w:hAnsi="Calibri Light"/>
          <w:color w:val="FF0000"/>
        </w:rPr>
        <w:t>[h</w:t>
      </w:r>
      <w:r w:rsidR="007C3677">
        <w:rPr>
          <w:rFonts w:ascii="Calibri Light" w:hAnsi="Calibri Light"/>
          <w:color w:val="FF0000"/>
        </w:rPr>
        <w:t>er</w:t>
      </w:r>
      <w:r w:rsidRPr="004B3294">
        <w:rPr>
          <w:rFonts w:ascii="Calibri Light" w:hAnsi="Calibri Light"/>
          <w:color w:val="FF0000"/>
        </w:rPr>
        <w:t>/h</w:t>
      </w:r>
      <w:r w:rsidR="007C3677">
        <w:rPr>
          <w:rFonts w:ascii="Calibri Light" w:hAnsi="Calibri Light"/>
          <w:color w:val="FF0000"/>
        </w:rPr>
        <w:t>is</w:t>
      </w:r>
      <w:r w:rsidRPr="004B3294">
        <w:rPr>
          <w:rFonts w:ascii="Calibri Light" w:hAnsi="Calibri Light"/>
          <w:color w:val="FF0000"/>
        </w:rPr>
        <w:t>]</w:t>
      </w:r>
      <w:r w:rsidRPr="004B3294">
        <w:rPr>
          <w:rFonts w:ascii="Calibri Light" w:hAnsi="Calibri Light"/>
          <w:color w:val="000000" w:themeColor="text1"/>
        </w:rPr>
        <w:t xml:space="preserve"> UC award.  However, given the clear failure by SSWP to follow the law and its own guidance in what are not unusual circumstances, the profound financial hardship caused to C including a risk to </w:t>
      </w:r>
      <w:r w:rsidRPr="004B3294">
        <w:rPr>
          <w:rFonts w:ascii="Calibri Light" w:hAnsi="Calibri Light"/>
          <w:color w:val="FF0000"/>
        </w:rPr>
        <w:t>[h</w:t>
      </w:r>
      <w:r w:rsidR="007C3677">
        <w:rPr>
          <w:rFonts w:ascii="Calibri Light" w:hAnsi="Calibri Light"/>
          <w:color w:val="FF0000"/>
        </w:rPr>
        <w:t>er</w:t>
      </w:r>
      <w:r w:rsidRPr="004B3294">
        <w:rPr>
          <w:rFonts w:ascii="Calibri Light" w:hAnsi="Calibri Light"/>
          <w:color w:val="FF0000"/>
        </w:rPr>
        <w:t>/h</w:t>
      </w:r>
      <w:r w:rsidR="007C3677">
        <w:rPr>
          <w:rFonts w:ascii="Calibri Light" w:hAnsi="Calibri Light"/>
          <w:color w:val="FF0000"/>
        </w:rPr>
        <w:t>is</w:t>
      </w:r>
      <w:r w:rsidRPr="004B3294">
        <w:rPr>
          <w:rFonts w:ascii="Calibri Light" w:hAnsi="Calibri Light"/>
          <w:color w:val="FF0000"/>
        </w:rPr>
        <w:t xml:space="preserve">] </w:t>
      </w:r>
      <w:r w:rsidRPr="004B3294">
        <w:rPr>
          <w:rFonts w:ascii="Calibri Light" w:hAnsi="Calibri Light"/>
          <w:color w:val="000000" w:themeColor="text1"/>
        </w:rPr>
        <w:t>home, and that this matter has already been brought to SSWP’s attention via C’s</w:t>
      </w:r>
      <w:r w:rsidRPr="004B3294">
        <w:rPr>
          <w:rFonts w:ascii="Calibri Light" w:hAnsi="Calibri Light"/>
          <w:color w:val="FF0000"/>
        </w:rPr>
        <w:t xml:space="preserve"> </w:t>
      </w:r>
      <w:r w:rsidRPr="004B3294">
        <w:rPr>
          <w:rFonts w:ascii="Calibri Light" w:hAnsi="Calibri Light"/>
          <w:color w:val="000000" w:themeColor="text1"/>
        </w:rPr>
        <w:t xml:space="preserve">online UC Journal </w:t>
      </w:r>
      <w:r w:rsidRPr="004B3294">
        <w:rPr>
          <w:rFonts w:ascii="Calibri Light" w:hAnsi="Calibri Light"/>
          <w:color w:val="FF0000"/>
        </w:rPr>
        <w:t>[</w:t>
      </w:r>
      <w:r w:rsidR="007C3677">
        <w:rPr>
          <w:rFonts w:ascii="Calibri Light" w:hAnsi="Calibri Light"/>
          <w:color w:val="FF0000"/>
        </w:rPr>
        <w:t>m</w:t>
      </w:r>
      <w:r w:rsidRPr="004B3294">
        <w:rPr>
          <w:rFonts w:ascii="Calibri Light" w:hAnsi="Calibri Light"/>
          <w:color w:val="FF0000"/>
        </w:rPr>
        <w:t>ore than once]</w:t>
      </w:r>
      <w:r w:rsidRPr="004B3294">
        <w:rPr>
          <w:rFonts w:ascii="Calibri Light" w:hAnsi="Calibri Light"/>
          <w:color w:val="000000" w:themeColor="text1"/>
        </w:rPr>
        <w:t>, judicial review is the only effective remedy available to provide a speedy resolution to this clear unlawfulness.</w:t>
      </w:r>
    </w:p>
    <w:p w14:paraId="6DB59339" w14:textId="77777777" w:rsidR="00025C08" w:rsidRPr="004B3294" w:rsidRDefault="00025C08" w:rsidP="00955B25">
      <w:pPr>
        <w:pStyle w:val="NormalWeb"/>
        <w:spacing w:before="120" w:line="360" w:lineRule="auto"/>
        <w:ind w:left="567" w:hanging="567"/>
        <w:jc w:val="both"/>
        <w:rPr>
          <w:rFonts w:ascii="Calibri Light" w:hAnsi="Calibri Light" w:cstheme="minorHAnsi"/>
        </w:rPr>
      </w:pPr>
      <w:r w:rsidRPr="004B3294">
        <w:rPr>
          <w:rStyle w:val="Strong"/>
          <w:rFonts w:ascii="Calibri Light" w:hAnsi="Calibri Light" w:cstheme="minorHAnsi"/>
        </w:rPr>
        <w:t>The details of the action that the defendant is expected to take</w:t>
      </w:r>
    </w:p>
    <w:p w14:paraId="69DDE492" w14:textId="77777777" w:rsidR="00025C08" w:rsidRPr="004B3294" w:rsidRDefault="00025C08" w:rsidP="00955B25">
      <w:pPr>
        <w:pStyle w:val="NormalWeb"/>
        <w:spacing w:before="120" w:beforeAutospacing="0" w:after="0" w:afterAutospacing="0" w:line="360" w:lineRule="auto"/>
        <w:ind w:left="567" w:hanging="567"/>
        <w:jc w:val="both"/>
        <w:rPr>
          <w:rStyle w:val="Strong"/>
          <w:rFonts w:ascii="Calibri Light" w:hAnsi="Calibri Light" w:cstheme="minorHAnsi"/>
          <w:b w:val="0"/>
        </w:rPr>
      </w:pPr>
      <w:r w:rsidRPr="004B3294">
        <w:rPr>
          <w:rStyle w:val="Strong"/>
          <w:rFonts w:ascii="Calibri Light" w:hAnsi="Calibri Light" w:cstheme="minorHAnsi"/>
          <w:b w:val="0"/>
        </w:rPr>
        <w:t xml:space="preserve">SSWP is requested to: </w:t>
      </w:r>
    </w:p>
    <w:p w14:paraId="0096A06A" w14:textId="4E661594" w:rsidR="00025C08" w:rsidRPr="004B3294" w:rsidRDefault="00025C08" w:rsidP="00955B25">
      <w:pPr>
        <w:pStyle w:val="NormalWeb"/>
        <w:numPr>
          <w:ilvl w:val="0"/>
          <w:numId w:val="1"/>
        </w:numPr>
        <w:spacing w:before="120" w:beforeAutospacing="0" w:after="0" w:afterAutospacing="0" w:line="360" w:lineRule="auto"/>
        <w:ind w:left="567" w:hanging="567"/>
        <w:jc w:val="both"/>
        <w:rPr>
          <w:rStyle w:val="Strong"/>
          <w:rFonts w:ascii="Calibri Light" w:hAnsi="Calibri Light" w:cstheme="minorHAnsi"/>
        </w:rPr>
      </w:pPr>
      <w:r w:rsidRPr="004B3294">
        <w:rPr>
          <w:rStyle w:val="Strong"/>
          <w:rFonts w:ascii="Calibri Light" w:hAnsi="Calibri Light" w:cstheme="minorHAnsi"/>
          <w:b w:val="0"/>
        </w:rPr>
        <w:lastRenderedPageBreak/>
        <w:t xml:space="preserve">Revise its decision to award UC not including </w:t>
      </w:r>
      <w:r w:rsidRPr="004B3294">
        <w:rPr>
          <w:rStyle w:val="Strong"/>
          <w:rFonts w:ascii="Calibri Light" w:hAnsi="Calibri Light" w:cstheme="minorHAnsi"/>
          <w:b w:val="0"/>
          <w:color w:val="FF0000"/>
        </w:rPr>
        <w:t>C’s</w:t>
      </w:r>
      <w:r w:rsidRPr="004B3294">
        <w:rPr>
          <w:rStyle w:val="Strong"/>
          <w:rFonts w:ascii="Calibri Light" w:hAnsi="Calibri Light" w:cstheme="minorHAnsi"/>
          <w:b w:val="0"/>
        </w:rPr>
        <w:t xml:space="preserve"> housing costs and include the housing element in C’s award from </w:t>
      </w:r>
      <w:r w:rsidRPr="004B3294">
        <w:rPr>
          <w:rStyle w:val="Strong"/>
          <w:rFonts w:ascii="Calibri Light" w:hAnsi="Calibri Light" w:cstheme="minorHAnsi"/>
          <w:b w:val="0"/>
          <w:color w:val="FF0000"/>
        </w:rPr>
        <w:t>[</w:t>
      </w:r>
      <w:r w:rsidR="00677B9D">
        <w:rPr>
          <w:rStyle w:val="Strong"/>
          <w:rFonts w:ascii="Calibri Light" w:hAnsi="Calibri Light" w:cstheme="minorHAnsi"/>
          <w:b w:val="0"/>
          <w:color w:val="FF0000"/>
        </w:rPr>
        <w:t>d</w:t>
      </w:r>
      <w:r w:rsidRPr="004B3294">
        <w:rPr>
          <w:rStyle w:val="Strong"/>
          <w:rFonts w:ascii="Calibri Light" w:hAnsi="Calibri Light" w:cstheme="minorHAnsi"/>
          <w:b w:val="0"/>
          <w:color w:val="FF0000"/>
        </w:rPr>
        <w:t>ate]</w:t>
      </w:r>
      <w:r w:rsidRPr="004B3294">
        <w:rPr>
          <w:rStyle w:val="Strong"/>
          <w:rFonts w:ascii="Calibri Light" w:hAnsi="Calibri Light" w:cstheme="minorHAnsi"/>
          <w:b w:val="0"/>
          <w:color w:val="000000" w:themeColor="text1"/>
        </w:rPr>
        <w:t>;</w:t>
      </w:r>
      <w:r w:rsidRPr="004B3294">
        <w:rPr>
          <w:rStyle w:val="Strong"/>
          <w:rFonts w:ascii="Calibri Light" w:hAnsi="Calibri Light" w:cstheme="minorHAnsi"/>
          <w:b w:val="0"/>
        </w:rPr>
        <w:t xml:space="preserve"> and</w:t>
      </w:r>
    </w:p>
    <w:p w14:paraId="2D94C126" w14:textId="77777777" w:rsidR="00025C08" w:rsidRPr="004B3294" w:rsidRDefault="00025C08" w:rsidP="00955B25">
      <w:pPr>
        <w:pStyle w:val="NormalWeb"/>
        <w:numPr>
          <w:ilvl w:val="0"/>
          <w:numId w:val="1"/>
        </w:numPr>
        <w:spacing w:before="120" w:beforeAutospacing="0" w:after="0" w:afterAutospacing="0" w:line="360" w:lineRule="auto"/>
        <w:ind w:left="567" w:hanging="567"/>
        <w:jc w:val="both"/>
        <w:rPr>
          <w:rStyle w:val="Strong"/>
          <w:rFonts w:ascii="Calibri Light" w:hAnsi="Calibri Light" w:cstheme="minorHAnsi"/>
        </w:rPr>
      </w:pPr>
      <w:r w:rsidRPr="004B3294">
        <w:rPr>
          <w:rStyle w:val="Strong"/>
          <w:rFonts w:ascii="Calibri Light" w:hAnsi="Calibri Light" w:cstheme="minorHAnsi"/>
          <w:b w:val="0"/>
        </w:rPr>
        <w:t xml:space="preserve">Compensate C for the financial loss and significant stress caused by SSWP’s error. </w:t>
      </w:r>
    </w:p>
    <w:p w14:paraId="3EC2A2F3" w14:textId="77777777" w:rsidR="00025C08" w:rsidRPr="004B3294" w:rsidRDefault="00025C08" w:rsidP="00955B25">
      <w:pPr>
        <w:pStyle w:val="NormalWeb"/>
        <w:numPr>
          <w:ilvl w:val="0"/>
          <w:numId w:val="1"/>
        </w:numPr>
        <w:spacing w:before="120" w:beforeAutospacing="0" w:after="0" w:afterAutospacing="0" w:line="360" w:lineRule="auto"/>
        <w:ind w:left="567" w:hanging="567"/>
        <w:jc w:val="both"/>
        <w:rPr>
          <w:rFonts w:asciiTheme="majorHAnsi" w:hAnsiTheme="majorHAnsi" w:cstheme="majorHAnsi"/>
          <w:b/>
          <w:bCs/>
        </w:rPr>
      </w:pPr>
      <w:r w:rsidRPr="004B3294">
        <w:rPr>
          <w:rStyle w:val="Strong"/>
          <w:rFonts w:asciiTheme="majorHAnsi" w:hAnsiTheme="majorHAnsi" w:cstheme="majorHAnsi"/>
          <w:b w:val="0"/>
        </w:rPr>
        <w:t>Revise the DWP operational guidance “</w:t>
      </w:r>
      <w:r w:rsidRPr="004B3294">
        <w:rPr>
          <w:rFonts w:asciiTheme="majorHAnsi" w:hAnsiTheme="majorHAnsi" w:cstheme="majorHAnsi"/>
          <w:i/>
          <w:iCs/>
        </w:rPr>
        <w:t>Claimants who must pay housing costs without having a tenancy</w:t>
      </w:r>
      <w:r w:rsidRPr="004B3294">
        <w:rPr>
          <w:rFonts w:asciiTheme="majorHAnsi" w:hAnsiTheme="majorHAnsi" w:cstheme="majorHAnsi"/>
        </w:rPr>
        <w:t>”</w:t>
      </w:r>
      <w:r w:rsidRPr="004B3294">
        <w:rPr>
          <w:rStyle w:val="FootnoteReference"/>
          <w:rFonts w:asciiTheme="majorHAnsi" w:hAnsiTheme="majorHAnsi" w:cstheme="majorHAnsi"/>
        </w:rPr>
        <w:footnoteReference w:id="5"/>
      </w:r>
      <w:r w:rsidRPr="004B3294">
        <w:rPr>
          <w:rFonts w:asciiTheme="majorHAnsi" w:hAnsiTheme="majorHAnsi" w:cstheme="majorHAnsi"/>
        </w:rPr>
        <w:t xml:space="preserve"> where it states, in addition to the criteria provided in the legislation and confirmed in the ADM as set out above: </w:t>
      </w:r>
    </w:p>
    <w:p w14:paraId="4BF228F1" w14:textId="77777777" w:rsidR="00025C08" w:rsidRPr="004B3294" w:rsidRDefault="00025C08" w:rsidP="00955B25">
      <w:pPr>
        <w:pStyle w:val="NormalWeb"/>
        <w:spacing w:before="120" w:beforeAutospacing="0" w:after="0" w:afterAutospacing="0" w:line="360" w:lineRule="auto"/>
        <w:ind w:left="1134"/>
        <w:jc w:val="both"/>
        <w:rPr>
          <w:rFonts w:asciiTheme="majorHAnsi" w:hAnsiTheme="majorHAnsi" w:cstheme="majorHAnsi"/>
        </w:rPr>
      </w:pPr>
      <w:r w:rsidRPr="004B3294">
        <w:rPr>
          <w:rFonts w:asciiTheme="majorHAnsi" w:hAnsiTheme="majorHAnsi" w:cstheme="majorHAnsi"/>
        </w:rPr>
        <w:t>“</w:t>
      </w:r>
      <w:r w:rsidRPr="004B3294">
        <w:rPr>
          <w:rFonts w:asciiTheme="majorHAnsi" w:hAnsiTheme="majorHAnsi" w:cstheme="majorHAnsi"/>
          <w:i/>
        </w:rPr>
        <w:t xml:space="preserve">The claimant </w:t>
      </w:r>
      <w:r w:rsidRPr="004B3294">
        <w:rPr>
          <w:rFonts w:asciiTheme="majorHAnsi" w:hAnsiTheme="majorHAnsi" w:cstheme="majorHAnsi"/>
          <w:b/>
          <w:i/>
        </w:rPr>
        <w:t>must</w:t>
      </w:r>
      <w:r w:rsidRPr="004B3294">
        <w:rPr>
          <w:rFonts w:asciiTheme="majorHAnsi" w:hAnsiTheme="majorHAnsi" w:cstheme="majorHAnsi"/>
          <w:i/>
        </w:rPr>
        <w:t xml:space="preserve"> provide evidence from the landlord confirming that they must make the rent payments in order to continue living in the property.”</w:t>
      </w:r>
    </w:p>
    <w:p w14:paraId="241993D9" w14:textId="77777777" w:rsidR="00025C08" w:rsidRPr="004B3294" w:rsidRDefault="00025C08" w:rsidP="00955B25">
      <w:pPr>
        <w:pStyle w:val="NormalWeb"/>
        <w:spacing w:before="120" w:beforeAutospacing="0" w:after="0" w:afterAutospacing="0" w:line="360" w:lineRule="auto"/>
        <w:ind w:left="1134"/>
        <w:jc w:val="right"/>
        <w:rPr>
          <w:rFonts w:asciiTheme="majorHAnsi" w:hAnsiTheme="majorHAnsi" w:cstheme="majorHAnsi"/>
        </w:rPr>
      </w:pPr>
      <w:r w:rsidRPr="004B3294">
        <w:rPr>
          <w:rFonts w:asciiTheme="majorHAnsi" w:hAnsiTheme="majorHAnsi" w:cstheme="majorHAnsi"/>
        </w:rPr>
        <w:t>(Emphasis added)</w:t>
      </w:r>
    </w:p>
    <w:p w14:paraId="0449ADB3" w14:textId="5CFC7995" w:rsidR="00025C08" w:rsidRPr="004B3294" w:rsidRDefault="00025C08" w:rsidP="00955B25">
      <w:pPr>
        <w:pStyle w:val="NormalWeb"/>
        <w:spacing w:before="120" w:beforeAutospacing="0" w:after="0" w:afterAutospacing="0" w:line="360" w:lineRule="auto"/>
        <w:ind w:left="567"/>
        <w:jc w:val="both"/>
        <w:rPr>
          <w:rFonts w:asciiTheme="majorHAnsi" w:hAnsiTheme="majorHAnsi" w:cstheme="majorHAnsi"/>
          <w:i/>
        </w:rPr>
      </w:pPr>
      <w:r w:rsidRPr="004B3294">
        <w:rPr>
          <w:rFonts w:asciiTheme="majorHAnsi" w:hAnsiTheme="majorHAnsi" w:cstheme="majorHAnsi"/>
        </w:rPr>
        <w:t>Any decision reached which refuses UC housing costs only because confirmation has not been provided by the landlord due to reliance on the D’s operational guidance, in preference to the UC Regs, caselaw and ADM, will be unlawful. This criterion is not provided in the legislation, and while it may be one factor used by a decision maker to decide whether “</w:t>
      </w:r>
      <w:r w:rsidRPr="004B3294">
        <w:rPr>
          <w:rFonts w:asciiTheme="majorHAnsi" w:hAnsiTheme="majorHAnsi" w:cstheme="majorHAnsi"/>
          <w:i/>
        </w:rPr>
        <w:t xml:space="preserve">it is reasonable to treat the claimant as liable to make the payments” </w:t>
      </w:r>
      <w:r w:rsidRPr="004B3294">
        <w:rPr>
          <w:rFonts w:asciiTheme="majorHAnsi" w:hAnsiTheme="majorHAnsi" w:cstheme="majorHAnsi"/>
        </w:rPr>
        <w:t>under</w:t>
      </w:r>
      <w:r w:rsidRPr="004B3294">
        <w:rPr>
          <w:rFonts w:asciiTheme="majorHAnsi" w:hAnsiTheme="majorHAnsi" w:cstheme="majorHAnsi"/>
          <w:i/>
        </w:rPr>
        <w:t xml:space="preserve"> </w:t>
      </w:r>
      <w:r w:rsidRPr="004B3294">
        <w:rPr>
          <w:rFonts w:asciiTheme="majorHAnsi" w:hAnsiTheme="majorHAnsi" w:cstheme="majorHAnsi"/>
        </w:rPr>
        <w:t>para 2 Sch 2 UC Regs, if treated as a mandatory criterion, it will inevitably lead to decisions being reached which unlawfully fail to consider other relevant factors. A mandatory criterion, not provided for by the legislation, unlawfully fetters SSWP’s ability to decide under paragraph 2 of Schedule 2 of the UC Regs whether “</w:t>
      </w:r>
      <w:r w:rsidRPr="004B3294">
        <w:rPr>
          <w:rFonts w:asciiTheme="majorHAnsi" w:hAnsiTheme="majorHAnsi" w:cstheme="majorHAnsi"/>
          <w:i/>
        </w:rPr>
        <w:t xml:space="preserve">it is reasonable to treat the claimant as liable to make the payments” </w:t>
      </w:r>
      <w:r w:rsidRPr="004B3294">
        <w:rPr>
          <w:rFonts w:asciiTheme="majorHAnsi" w:hAnsiTheme="majorHAnsi" w:cstheme="majorHAnsi"/>
        </w:rPr>
        <w:t>in consideration of all relevant factors</w:t>
      </w:r>
      <w:r w:rsidRPr="004B3294">
        <w:rPr>
          <w:rFonts w:asciiTheme="majorHAnsi" w:hAnsiTheme="majorHAnsi" w:cstheme="majorHAnsi"/>
          <w:i/>
        </w:rPr>
        <w:t>.</w:t>
      </w:r>
    </w:p>
    <w:p w14:paraId="1999528B" w14:textId="77777777" w:rsidR="00025C08" w:rsidRPr="004B3294" w:rsidRDefault="00025C08" w:rsidP="00955B25">
      <w:pPr>
        <w:pStyle w:val="NormalWeb"/>
        <w:spacing w:before="120" w:beforeAutospacing="0" w:after="0" w:afterAutospacing="0" w:line="360" w:lineRule="auto"/>
        <w:ind w:left="567" w:hanging="567"/>
        <w:jc w:val="both"/>
        <w:rPr>
          <w:rStyle w:val="Strong"/>
          <w:rFonts w:ascii="Calibri Light" w:hAnsi="Calibri Light" w:cstheme="minorHAnsi"/>
        </w:rPr>
      </w:pPr>
    </w:p>
    <w:p w14:paraId="2A005FE9" w14:textId="77777777" w:rsidR="00025C08" w:rsidRPr="004B3294" w:rsidRDefault="00025C08" w:rsidP="00955B25">
      <w:pPr>
        <w:pStyle w:val="NormalWeb"/>
        <w:spacing w:before="120" w:beforeAutospacing="0" w:after="0" w:afterAutospacing="0" w:line="360" w:lineRule="auto"/>
        <w:ind w:left="567" w:hanging="567"/>
        <w:jc w:val="both"/>
        <w:rPr>
          <w:rStyle w:val="Strong"/>
          <w:rFonts w:ascii="Calibri Light" w:hAnsi="Calibri Light" w:cstheme="minorHAnsi"/>
        </w:rPr>
      </w:pPr>
      <w:r w:rsidRPr="004B3294">
        <w:rPr>
          <w:rStyle w:val="Strong"/>
          <w:rFonts w:ascii="Calibri Light" w:hAnsi="Calibri Light" w:cstheme="minorHAnsi"/>
        </w:rPr>
        <w:t>The details of documents that are considered relevant and necessary</w:t>
      </w:r>
    </w:p>
    <w:p w14:paraId="6B6C3712" w14:textId="77777777" w:rsidR="00025C08" w:rsidRPr="004B3294" w:rsidRDefault="00025C08" w:rsidP="00955B25">
      <w:pPr>
        <w:pStyle w:val="NormalWeb"/>
        <w:spacing w:before="120" w:beforeAutospacing="0" w:after="0" w:afterAutospacing="0" w:line="360" w:lineRule="auto"/>
        <w:ind w:left="567" w:hanging="567"/>
        <w:jc w:val="both"/>
        <w:rPr>
          <w:rStyle w:val="Strong"/>
          <w:rFonts w:ascii="Calibri Light" w:hAnsi="Calibri Light" w:cstheme="minorHAnsi"/>
          <w:b w:val="0"/>
        </w:rPr>
      </w:pPr>
      <w:r w:rsidRPr="004B3294">
        <w:rPr>
          <w:rStyle w:val="Strong"/>
          <w:rFonts w:ascii="Calibri Light" w:hAnsi="Calibri Light" w:cstheme="minorHAnsi"/>
          <w:b w:val="0"/>
        </w:rPr>
        <w:t>Please find enclosed copies of the following documents:</w:t>
      </w:r>
    </w:p>
    <w:p w14:paraId="3189AE0B" w14:textId="63D0B8B9" w:rsidR="00025C08" w:rsidRPr="004B3294" w:rsidRDefault="00677B9D" w:rsidP="00955B25">
      <w:pPr>
        <w:pStyle w:val="NormalWeb"/>
        <w:numPr>
          <w:ilvl w:val="0"/>
          <w:numId w:val="4"/>
        </w:numPr>
        <w:spacing w:before="120" w:beforeAutospacing="0" w:after="0" w:afterAutospacing="0" w:line="360" w:lineRule="auto"/>
        <w:jc w:val="both"/>
        <w:rPr>
          <w:rStyle w:val="Strong"/>
          <w:rFonts w:ascii="Calibri Light" w:hAnsi="Calibri Light" w:cstheme="minorHAnsi"/>
          <w:b w:val="0"/>
        </w:rPr>
      </w:pPr>
      <w:r>
        <w:rPr>
          <w:rStyle w:val="Strong"/>
          <w:rFonts w:ascii="Calibri Light" w:hAnsi="Calibri Light" w:cstheme="minorHAnsi"/>
          <w:b w:val="0"/>
        </w:rPr>
        <w:t>C’s r</w:t>
      </w:r>
      <w:r w:rsidR="00025C08" w:rsidRPr="004B3294">
        <w:rPr>
          <w:rStyle w:val="Strong"/>
          <w:rFonts w:ascii="Calibri Light" w:hAnsi="Calibri Light" w:cstheme="minorHAnsi"/>
          <w:b w:val="0"/>
        </w:rPr>
        <w:t>ent account</w:t>
      </w:r>
    </w:p>
    <w:p w14:paraId="09E6A342" w14:textId="77777777" w:rsidR="00025C08" w:rsidRPr="004B3294" w:rsidRDefault="00025C08" w:rsidP="00955B25">
      <w:pPr>
        <w:pStyle w:val="NormalWeb"/>
        <w:numPr>
          <w:ilvl w:val="0"/>
          <w:numId w:val="4"/>
        </w:numPr>
        <w:spacing w:before="120" w:beforeAutospacing="0" w:after="0" w:afterAutospacing="0" w:line="360" w:lineRule="auto"/>
        <w:jc w:val="both"/>
        <w:rPr>
          <w:rStyle w:val="Strong"/>
          <w:rFonts w:ascii="Calibri Light" w:hAnsi="Calibri Light" w:cstheme="minorHAnsi"/>
          <w:b w:val="0"/>
        </w:rPr>
      </w:pPr>
      <w:r w:rsidRPr="004B3294">
        <w:rPr>
          <w:rStyle w:val="Strong"/>
          <w:rFonts w:ascii="Calibri Light" w:hAnsi="Calibri Light" w:cstheme="minorHAnsi"/>
          <w:b w:val="0"/>
          <w:color w:val="000000" w:themeColor="text1"/>
        </w:rPr>
        <w:t>C’s</w:t>
      </w:r>
      <w:r w:rsidRPr="004B3294">
        <w:rPr>
          <w:rStyle w:val="Strong"/>
          <w:rFonts w:ascii="Calibri Light" w:hAnsi="Calibri Light" w:cstheme="minorHAnsi"/>
          <w:b w:val="0"/>
        </w:rPr>
        <w:t xml:space="preserve"> signed form of authority</w:t>
      </w:r>
    </w:p>
    <w:p w14:paraId="7011C47C" w14:textId="77777777" w:rsidR="00025C08" w:rsidRPr="004B3294" w:rsidRDefault="00025C08" w:rsidP="00955B25">
      <w:pPr>
        <w:pStyle w:val="NormalWeb"/>
        <w:numPr>
          <w:ilvl w:val="0"/>
          <w:numId w:val="4"/>
        </w:numPr>
        <w:spacing w:before="120" w:beforeAutospacing="0" w:after="0" w:afterAutospacing="0" w:line="360" w:lineRule="auto"/>
        <w:jc w:val="both"/>
        <w:rPr>
          <w:rStyle w:val="Strong"/>
          <w:rFonts w:ascii="Calibri Light" w:hAnsi="Calibri Light" w:cstheme="minorHAnsi"/>
          <w:b w:val="0"/>
        </w:rPr>
      </w:pPr>
      <w:r w:rsidRPr="004B3294">
        <w:rPr>
          <w:rStyle w:val="Strong"/>
          <w:rFonts w:ascii="Calibri Light" w:hAnsi="Calibri Light" w:cstheme="minorHAnsi"/>
          <w:b w:val="0"/>
        </w:rPr>
        <w:t>All other relevant documents are available via C’s online UC journal.</w:t>
      </w:r>
    </w:p>
    <w:p w14:paraId="74ABBB03" w14:textId="77777777" w:rsidR="00025C08" w:rsidRPr="004B3294" w:rsidRDefault="00025C08" w:rsidP="00955B25">
      <w:pPr>
        <w:pStyle w:val="NormalWeb"/>
        <w:spacing w:before="120" w:beforeAutospacing="0" w:after="0" w:afterAutospacing="0" w:line="360" w:lineRule="auto"/>
        <w:ind w:left="720"/>
        <w:jc w:val="both"/>
        <w:rPr>
          <w:rStyle w:val="Strong"/>
          <w:rFonts w:ascii="Calibri Light" w:hAnsi="Calibri Light" w:cstheme="minorHAnsi"/>
          <w:b w:val="0"/>
        </w:rPr>
      </w:pPr>
    </w:p>
    <w:p w14:paraId="7B324691" w14:textId="77777777" w:rsidR="00025C08" w:rsidRPr="004B3294" w:rsidDel="00B416C0" w:rsidRDefault="00025C08" w:rsidP="00955B25">
      <w:pPr>
        <w:pStyle w:val="NormalWeb"/>
        <w:spacing w:before="120" w:beforeAutospacing="0" w:after="0" w:afterAutospacing="0" w:line="360" w:lineRule="auto"/>
        <w:jc w:val="both"/>
        <w:rPr>
          <w:rStyle w:val="Strong"/>
          <w:rFonts w:ascii="Calibri Light" w:hAnsi="Calibri Light" w:cstheme="minorHAnsi"/>
          <w:b w:val="0"/>
        </w:rPr>
      </w:pPr>
      <w:r w:rsidRPr="004B3294">
        <w:rPr>
          <w:rStyle w:val="Strong"/>
          <w:rFonts w:ascii="Calibri Light" w:hAnsi="Calibri Light" w:cstheme="minorHAnsi"/>
        </w:rPr>
        <w:t>ADR proposals</w:t>
      </w:r>
    </w:p>
    <w:p w14:paraId="52CA18D8" w14:textId="3FD1C073" w:rsidR="00025C08" w:rsidRPr="004B3294" w:rsidRDefault="00025C08" w:rsidP="00955B25">
      <w:pPr>
        <w:pStyle w:val="NormalWeb"/>
        <w:spacing w:before="120" w:line="360" w:lineRule="auto"/>
        <w:jc w:val="both"/>
        <w:rPr>
          <w:rStyle w:val="Strong"/>
          <w:rFonts w:ascii="Calibri Light" w:hAnsi="Calibri Light" w:cstheme="minorHAnsi"/>
        </w:rPr>
      </w:pPr>
      <w:r w:rsidRPr="004B3294">
        <w:rPr>
          <w:rStyle w:val="Strong"/>
          <w:rFonts w:ascii="Calibri Light" w:hAnsi="Calibri Light" w:cstheme="minorHAnsi"/>
          <w:b w:val="0"/>
        </w:rPr>
        <w:t xml:space="preserve">Please confirm in your reply whether </w:t>
      </w:r>
      <w:r w:rsidR="00677B9D">
        <w:rPr>
          <w:rStyle w:val="Strong"/>
          <w:rFonts w:ascii="Calibri Light" w:hAnsi="Calibri Light" w:cstheme="minorHAnsi"/>
          <w:b w:val="0"/>
        </w:rPr>
        <w:t>D</w:t>
      </w:r>
      <w:r w:rsidRPr="004B3294">
        <w:rPr>
          <w:rStyle w:val="Strong"/>
          <w:rFonts w:ascii="Calibri Light" w:hAnsi="Calibri Light" w:cstheme="minorHAnsi"/>
          <w:b w:val="0"/>
        </w:rPr>
        <w:t xml:space="preserve"> is willing to consider alternative dispute resolution.  </w:t>
      </w:r>
    </w:p>
    <w:p w14:paraId="2E27ED2A" w14:textId="77777777" w:rsidR="00025C08" w:rsidRPr="004B3294" w:rsidRDefault="00025C08" w:rsidP="00955B25">
      <w:pPr>
        <w:pStyle w:val="NormalWeb"/>
        <w:spacing w:before="120" w:beforeAutospacing="0" w:after="0" w:afterAutospacing="0" w:line="360" w:lineRule="auto"/>
        <w:ind w:left="567" w:hanging="567"/>
        <w:jc w:val="both"/>
        <w:rPr>
          <w:rFonts w:ascii="Calibri Light" w:hAnsi="Calibri Light" w:cstheme="minorHAnsi"/>
        </w:rPr>
      </w:pPr>
      <w:r w:rsidRPr="004B3294">
        <w:rPr>
          <w:rStyle w:val="Strong"/>
          <w:rFonts w:ascii="Calibri Light" w:hAnsi="Calibri Light" w:cstheme="minorHAnsi"/>
        </w:rPr>
        <w:t>The address for reply and service of court documents</w:t>
      </w:r>
    </w:p>
    <w:p w14:paraId="4CC21DCD" w14:textId="77777777" w:rsidR="00025C08" w:rsidRPr="004B3294" w:rsidRDefault="00025C08" w:rsidP="00955B25">
      <w:pPr>
        <w:pStyle w:val="NormalWeb"/>
        <w:spacing w:before="120" w:beforeAutospacing="0" w:after="0" w:afterAutospacing="0" w:line="360" w:lineRule="auto"/>
        <w:ind w:left="567" w:hanging="567"/>
        <w:jc w:val="both"/>
        <w:rPr>
          <w:rFonts w:asciiTheme="majorHAnsi" w:hAnsiTheme="majorHAnsi" w:cstheme="majorHAnsi"/>
          <w:bCs/>
          <w:color w:val="FF0000"/>
        </w:rPr>
      </w:pPr>
      <w:r w:rsidRPr="004B3294">
        <w:rPr>
          <w:rFonts w:asciiTheme="majorHAnsi" w:hAnsiTheme="majorHAnsi" w:cstheme="majorHAnsi"/>
          <w:bCs/>
          <w:color w:val="FF0000"/>
        </w:rPr>
        <w:t>[Advice Agency Name</w:t>
      </w:r>
    </w:p>
    <w:p w14:paraId="4DFE2E7E" w14:textId="77777777" w:rsidR="00025C08" w:rsidRPr="004B3294" w:rsidRDefault="00025C08" w:rsidP="00955B25">
      <w:pPr>
        <w:pStyle w:val="NormalWeb"/>
        <w:spacing w:before="120" w:beforeAutospacing="0" w:after="0" w:afterAutospacing="0" w:line="360" w:lineRule="auto"/>
        <w:ind w:left="567" w:hanging="567"/>
        <w:jc w:val="both"/>
        <w:rPr>
          <w:rFonts w:asciiTheme="majorHAnsi" w:hAnsiTheme="majorHAnsi" w:cstheme="majorHAnsi"/>
          <w:bCs/>
          <w:color w:val="FF0000"/>
        </w:rPr>
      </w:pPr>
      <w:r w:rsidRPr="004B3294">
        <w:rPr>
          <w:rFonts w:asciiTheme="majorHAnsi" w:hAnsiTheme="majorHAnsi" w:cstheme="majorHAnsi"/>
          <w:bCs/>
          <w:color w:val="FF0000"/>
        </w:rPr>
        <w:t xml:space="preserve">Address </w:t>
      </w:r>
    </w:p>
    <w:p w14:paraId="2B4A7CA1" w14:textId="77777777" w:rsidR="00025C08" w:rsidRPr="004B3294" w:rsidRDefault="00025C08" w:rsidP="00955B25">
      <w:pPr>
        <w:pStyle w:val="NormalWeb"/>
        <w:spacing w:before="120" w:beforeAutospacing="0" w:after="0" w:afterAutospacing="0" w:line="360" w:lineRule="auto"/>
        <w:ind w:left="567" w:hanging="567"/>
        <w:jc w:val="both"/>
        <w:rPr>
          <w:rFonts w:ascii="Calibri Light" w:hAnsi="Calibri Light" w:cstheme="minorHAnsi"/>
        </w:rPr>
      </w:pPr>
      <w:r w:rsidRPr="004B3294">
        <w:rPr>
          <w:rFonts w:asciiTheme="majorHAnsi" w:hAnsiTheme="majorHAnsi" w:cstheme="majorHAnsi"/>
          <w:bCs/>
          <w:color w:val="FF0000"/>
        </w:rPr>
        <w:t>Email]</w:t>
      </w:r>
    </w:p>
    <w:p w14:paraId="639BF2B2" w14:textId="77777777" w:rsidR="00025C08" w:rsidRPr="004B3294" w:rsidDel="00B416C0" w:rsidRDefault="00025C08" w:rsidP="00955B25">
      <w:pPr>
        <w:pStyle w:val="NormalWeb"/>
        <w:spacing w:before="120" w:beforeAutospacing="0" w:after="0" w:afterAutospacing="0" w:line="360" w:lineRule="auto"/>
        <w:jc w:val="both"/>
        <w:rPr>
          <w:rStyle w:val="Strong"/>
          <w:rFonts w:ascii="Calibri Light" w:hAnsi="Calibri Light" w:cstheme="minorHAnsi"/>
          <w:b w:val="0"/>
          <w:color w:val="FF0000"/>
        </w:rPr>
      </w:pPr>
    </w:p>
    <w:p w14:paraId="70BA7811" w14:textId="77777777" w:rsidR="00025C08" w:rsidRPr="004B3294" w:rsidRDefault="00025C08" w:rsidP="00955B25">
      <w:pPr>
        <w:pStyle w:val="NormalWeb"/>
        <w:keepNext/>
        <w:spacing w:before="120" w:beforeAutospacing="0" w:after="0" w:afterAutospacing="0" w:line="360" w:lineRule="auto"/>
        <w:ind w:right="-187"/>
        <w:jc w:val="both"/>
        <w:rPr>
          <w:rFonts w:ascii="Calibri Light" w:hAnsi="Calibri Light" w:cstheme="minorHAnsi"/>
        </w:rPr>
      </w:pPr>
      <w:r w:rsidRPr="004B3294">
        <w:rPr>
          <w:rStyle w:val="Strong"/>
          <w:rFonts w:ascii="Calibri Light" w:hAnsi="Calibri Light" w:cstheme="minorHAnsi"/>
        </w:rPr>
        <w:t>Proposed reply date</w:t>
      </w:r>
    </w:p>
    <w:p w14:paraId="3C9D2979" w14:textId="194F202F" w:rsidR="00025C08" w:rsidRPr="004B3294" w:rsidRDefault="00025C08" w:rsidP="00955B25">
      <w:pPr>
        <w:spacing w:before="120" w:line="360" w:lineRule="auto"/>
        <w:ind w:right="-193"/>
        <w:jc w:val="both"/>
        <w:rPr>
          <w:rFonts w:ascii="Calibri Light" w:hAnsi="Calibri Light" w:cstheme="minorHAnsi"/>
          <w:color w:val="FF0000"/>
        </w:rPr>
      </w:pPr>
      <w:r w:rsidRPr="004B3294">
        <w:rPr>
          <w:rFonts w:ascii="Calibri Light" w:hAnsi="Calibri Light" w:cstheme="minorHAnsi"/>
        </w:rPr>
        <w:t>Please provide your response promptly and in any event within 14 days (by</w:t>
      </w:r>
      <w:r w:rsidR="00BD28AA" w:rsidRPr="004B3294">
        <w:rPr>
          <w:rFonts w:ascii="Calibri Light" w:hAnsi="Calibri Light" w:cstheme="minorHAnsi"/>
        </w:rPr>
        <w:t xml:space="preserve"> 5pm on</w:t>
      </w:r>
      <w:r w:rsidRPr="004B3294">
        <w:rPr>
          <w:rFonts w:ascii="Calibri Light" w:hAnsi="Calibri Light" w:cstheme="minorHAnsi"/>
        </w:rPr>
        <w:t xml:space="preserve"> </w:t>
      </w:r>
      <w:r w:rsidRPr="004B3294">
        <w:rPr>
          <w:rFonts w:ascii="Calibri Light" w:hAnsi="Calibri Light" w:cstheme="minorHAnsi"/>
          <w:bCs/>
          <w:color w:val="FF0000"/>
        </w:rPr>
        <w:t>[date]</w:t>
      </w:r>
      <w:r w:rsidRPr="004B3294">
        <w:rPr>
          <w:rFonts w:ascii="Calibri Light" w:hAnsi="Calibri Light" w:cstheme="minorHAnsi"/>
          <w:bCs/>
          <w:color w:val="000000" w:themeColor="text1"/>
        </w:rPr>
        <w:t>).</w:t>
      </w:r>
      <w:r w:rsidRPr="004B3294">
        <w:rPr>
          <w:rFonts w:ascii="Calibri Light" w:hAnsi="Calibri Light" w:cstheme="minorHAnsi"/>
          <w:color w:val="FF0000"/>
        </w:rPr>
        <w:t xml:space="preserve"> </w:t>
      </w:r>
    </w:p>
    <w:p w14:paraId="744CE630" w14:textId="77777777" w:rsidR="00025C08" w:rsidRPr="004B3294" w:rsidRDefault="00025C08" w:rsidP="00955B25">
      <w:pPr>
        <w:spacing w:before="120" w:line="360" w:lineRule="auto"/>
        <w:ind w:right="-193"/>
        <w:jc w:val="both"/>
        <w:rPr>
          <w:rFonts w:ascii="Calibri Light" w:hAnsi="Calibri Light" w:cstheme="minorHAnsi"/>
          <w:color w:val="FF0000"/>
        </w:rPr>
      </w:pPr>
      <w:r w:rsidRPr="004B3294">
        <w:rPr>
          <w:rFonts w:ascii="Calibri Light" w:hAnsi="Calibri Light" w:cstheme="minorHAnsi"/>
          <w:color w:val="FF0000"/>
        </w:rPr>
        <w:t>[OR, by [date]. We note this is fewer than the 14 days recommended by the Pre-action Protocol. However, we consider this shortened timeframe to be entirely appropriate given; (A) the clear unlawfulness of the decision and (B), the risk to [Name’s] tenancy due to rent arrears caused by DWP’s failure to pay housing costs. If evicted, [Name] has nowhere to move to and will be rendered homeless].</w:t>
      </w:r>
    </w:p>
    <w:p w14:paraId="4527BA78" w14:textId="77777777" w:rsidR="00025C08" w:rsidRPr="004B3294" w:rsidRDefault="00025C08" w:rsidP="00955B25">
      <w:pPr>
        <w:pStyle w:val="NormalWeb"/>
        <w:spacing w:before="120" w:line="360" w:lineRule="auto"/>
        <w:jc w:val="both"/>
        <w:rPr>
          <w:rFonts w:ascii="Calibri Light" w:hAnsi="Calibri Light" w:cstheme="minorHAnsi"/>
          <w:color w:val="000000"/>
        </w:rPr>
      </w:pPr>
      <w:r w:rsidRPr="004B3294">
        <w:rPr>
          <w:rStyle w:val="Strong"/>
          <w:rFonts w:ascii="Calibri Light" w:hAnsi="Calibri Light" w:cstheme="minorHAnsi"/>
          <w:b w:val="0"/>
          <w:bCs w:val="0"/>
          <w:color w:val="FF0000"/>
        </w:rPr>
        <w:t>[If you consider that</w:t>
      </w:r>
      <w:r w:rsidRPr="004B3294">
        <w:rPr>
          <w:rFonts w:ascii="Calibri Light" w:hAnsi="Calibri Light" w:cstheme="minorHAnsi"/>
          <w:bCs/>
          <w:color w:val="FF0000"/>
          <w:lang w:eastAsia="en-US"/>
        </w:rPr>
        <w:t xml:space="preserve"> you require more than 14 days from the date of this letter to provide your response, please inform us in writing immediately, giving full reasons and the date by which, you will be able to respond substantively to this letter] [</w:t>
      </w:r>
      <w:r w:rsidRPr="004B3294">
        <w:rPr>
          <w:rFonts w:ascii="Calibri Light" w:hAnsi="Calibri Light" w:cstheme="minorHAnsi"/>
          <w:color w:val="FF0000"/>
        </w:rPr>
        <w:t xml:space="preserve">Edit as appropriate or delete if 14 days allowed]. </w:t>
      </w:r>
    </w:p>
    <w:p w14:paraId="20297153" w14:textId="5E55D44D" w:rsidR="00025C08" w:rsidRPr="004B3294" w:rsidRDefault="00025C08" w:rsidP="00955B25">
      <w:pPr>
        <w:pStyle w:val="NormalWeb"/>
        <w:spacing w:before="120" w:line="360" w:lineRule="auto"/>
        <w:jc w:val="both"/>
        <w:rPr>
          <w:rFonts w:ascii="Calibri Light" w:hAnsi="Calibri Light" w:cstheme="minorHAnsi"/>
        </w:rPr>
      </w:pPr>
      <w:r w:rsidRPr="004B3294">
        <w:rPr>
          <w:rFonts w:ascii="Calibri Light" w:hAnsi="Calibri Light" w:cstheme="minorHAnsi"/>
          <w:color w:val="000000"/>
        </w:rPr>
        <w:t>S</w:t>
      </w:r>
      <w:r w:rsidRPr="004B3294">
        <w:rPr>
          <w:rStyle w:val="Strong"/>
          <w:rFonts w:ascii="Calibri Light" w:hAnsi="Calibri Light" w:cstheme="minorHAnsi"/>
          <w:b w:val="0"/>
          <w:color w:val="000000"/>
        </w:rPr>
        <w:t xml:space="preserve">hould we not have received such a request for further time nor a substantive reply </w:t>
      </w:r>
      <w:r w:rsidRPr="004B3294">
        <w:rPr>
          <w:rStyle w:val="Strong"/>
          <w:rFonts w:ascii="Calibri Light" w:hAnsi="Calibri Light" w:cstheme="minorHAnsi"/>
          <w:b w:val="0"/>
        </w:rPr>
        <w:t xml:space="preserve">by the given deadline the Claimant reserves </w:t>
      </w:r>
      <w:r w:rsidRPr="004B3294">
        <w:rPr>
          <w:rStyle w:val="Strong"/>
          <w:rFonts w:ascii="Calibri Light" w:hAnsi="Calibri Light" w:cstheme="minorHAnsi"/>
          <w:b w:val="0"/>
          <w:color w:val="FF0000"/>
        </w:rPr>
        <w:t>[h</w:t>
      </w:r>
      <w:r w:rsidR="00677B9D">
        <w:rPr>
          <w:rStyle w:val="Strong"/>
          <w:rFonts w:ascii="Calibri Light" w:hAnsi="Calibri Light" w:cstheme="minorHAnsi"/>
          <w:b w:val="0"/>
          <w:color w:val="FF0000"/>
        </w:rPr>
        <w:t>er</w:t>
      </w:r>
      <w:r w:rsidRPr="004B3294">
        <w:rPr>
          <w:rStyle w:val="Strong"/>
          <w:rFonts w:ascii="Calibri Light" w:hAnsi="Calibri Light" w:cstheme="minorHAnsi"/>
          <w:b w:val="0"/>
          <w:color w:val="FF0000"/>
        </w:rPr>
        <w:t>/h</w:t>
      </w:r>
      <w:r w:rsidR="00677B9D">
        <w:rPr>
          <w:rStyle w:val="Strong"/>
          <w:rFonts w:ascii="Calibri Light" w:hAnsi="Calibri Light" w:cstheme="minorHAnsi"/>
          <w:b w:val="0"/>
          <w:color w:val="FF0000"/>
        </w:rPr>
        <w:t>is</w:t>
      </w:r>
      <w:r w:rsidRPr="004B3294">
        <w:rPr>
          <w:rStyle w:val="Strong"/>
          <w:rFonts w:ascii="Calibri Light" w:hAnsi="Calibri Light" w:cstheme="minorHAnsi"/>
          <w:b w:val="0"/>
          <w:color w:val="FF0000"/>
        </w:rPr>
        <w:t xml:space="preserve">] </w:t>
      </w:r>
      <w:r w:rsidRPr="004B3294">
        <w:rPr>
          <w:rStyle w:val="Strong"/>
          <w:rFonts w:ascii="Calibri Light" w:hAnsi="Calibri Light" w:cstheme="minorHAnsi"/>
          <w:b w:val="0"/>
        </w:rPr>
        <w:t xml:space="preserve">right to issue proceedings for judicial review without further notice to you and to seek </w:t>
      </w:r>
      <w:r w:rsidRPr="004B3294">
        <w:rPr>
          <w:rStyle w:val="Strong"/>
          <w:rFonts w:ascii="Calibri Light" w:hAnsi="Calibri Light" w:cstheme="minorHAnsi"/>
          <w:b w:val="0"/>
          <w:color w:val="FF0000"/>
        </w:rPr>
        <w:t>[h</w:t>
      </w:r>
      <w:r w:rsidR="00677B9D">
        <w:rPr>
          <w:rStyle w:val="Strong"/>
          <w:rFonts w:ascii="Calibri Light" w:hAnsi="Calibri Light" w:cstheme="minorHAnsi"/>
          <w:b w:val="0"/>
          <w:color w:val="FF0000"/>
        </w:rPr>
        <w:t>er/his</w:t>
      </w:r>
      <w:r w:rsidRPr="004B3294">
        <w:rPr>
          <w:rStyle w:val="Strong"/>
          <w:rFonts w:ascii="Calibri Light" w:hAnsi="Calibri Light" w:cstheme="minorHAnsi"/>
          <w:b w:val="0"/>
          <w:color w:val="FF0000"/>
        </w:rPr>
        <w:t xml:space="preserve">] </w:t>
      </w:r>
      <w:r w:rsidRPr="004B3294">
        <w:rPr>
          <w:rStyle w:val="Strong"/>
          <w:rFonts w:ascii="Calibri Light" w:hAnsi="Calibri Light" w:cstheme="minorHAnsi"/>
          <w:b w:val="0"/>
        </w:rPr>
        <w:t xml:space="preserve">costs of doing so from you. All </w:t>
      </w:r>
      <w:r w:rsidRPr="004B3294">
        <w:rPr>
          <w:rStyle w:val="Strong"/>
          <w:rFonts w:ascii="Calibri Light" w:hAnsi="Calibri Light" w:cstheme="minorHAnsi"/>
          <w:b w:val="0"/>
          <w:color w:val="FF0000"/>
        </w:rPr>
        <w:t xml:space="preserve">[Name’s] </w:t>
      </w:r>
      <w:r w:rsidRPr="004B3294">
        <w:rPr>
          <w:rStyle w:val="Strong"/>
          <w:rFonts w:ascii="Calibri Light" w:hAnsi="Calibri Light" w:cstheme="minorHAnsi"/>
          <w:b w:val="0"/>
        </w:rPr>
        <w:t>rights remain reserved.</w:t>
      </w:r>
    </w:p>
    <w:p w14:paraId="70ED4DEC" w14:textId="77777777" w:rsidR="00025C08" w:rsidRPr="004B3294" w:rsidRDefault="00025C08" w:rsidP="00955B25">
      <w:pPr>
        <w:spacing w:before="120" w:line="360" w:lineRule="auto"/>
        <w:jc w:val="both"/>
        <w:rPr>
          <w:rFonts w:ascii="Calibri Light" w:hAnsi="Calibri Light" w:cstheme="minorHAnsi"/>
        </w:rPr>
      </w:pPr>
      <w:r w:rsidRPr="004B3294">
        <w:rPr>
          <w:rFonts w:ascii="Calibri Light" w:hAnsi="Calibri Light" w:cstheme="minorHAnsi"/>
        </w:rPr>
        <w:t>Yours faithfully</w:t>
      </w:r>
    </w:p>
    <w:p w14:paraId="5AD34F98" w14:textId="77777777" w:rsidR="00025C08" w:rsidRPr="004B3294" w:rsidRDefault="00025C08" w:rsidP="00955B25">
      <w:pPr>
        <w:spacing w:line="360" w:lineRule="auto"/>
        <w:jc w:val="both"/>
        <w:rPr>
          <w:rFonts w:ascii="Calibri Light" w:hAnsi="Calibri Light" w:cstheme="minorHAnsi"/>
          <w:b/>
        </w:rPr>
      </w:pPr>
    </w:p>
    <w:p w14:paraId="77A1539B" w14:textId="77777777" w:rsidR="00025C08" w:rsidRPr="004B3294" w:rsidRDefault="00025C08" w:rsidP="00955B25">
      <w:pPr>
        <w:spacing w:line="360" w:lineRule="auto"/>
        <w:jc w:val="both"/>
        <w:rPr>
          <w:rFonts w:ascii="Calibri Light" w:hAnsi="Calibri Light" w:cstheme="minorHAnsi"/>
          <w:b/>
          <w:color w:val="FF0000"/>
        </w:rPr>
      </w:pPr>
      <w:r w:rsidRPr="004B3294">
        <w:rPr>
          <w:rFonts w:ascii="Calibri Light" w:hAnsi="Calibri Light" w:cstheme="minorHAnsi"/>
          <w:b/>
          <w:color w:val="FF0000"/>
        </w:rPr>
        <w:lastRenderedPageBreak/>
        <w:t xml:space="preserve">Adviser signature </w:t>
      </w:r>
    </w:p>
    <w:p w14:paraId="031155E7" w14:textId="77777777" w:rsidR="00025C08" w:rsidRPr="004B3294" w:rsidRDefault="00025C08" w:rsidP="00955B25">
      <w:pPr>
        <w:spacing w:line="360" w:lineRule="auto"/>
        <w:jc w:val="both"/>
        <w:rPr>
          <w:rFonts w:ascii="Calibri Light" w:hAnsi="Calibri Light" w:cstheme="minorHAnsi"/>
        </w:rPr>
        <w:sectPr w:rsidR="00025C08" w:rsidRPr="004B3294" w:rsidSect="009D5363">
          <w:footerReference w:type="even" r:id="rId20"/>
          <w:footerReference w:type="default" r:id="rId21"/>
          <w:headerReference w:type="first" r:id="rId22"/>
          <w:pgSz w:w="11906" w:h="16838" w:code="9"/>
          <w:pgMar w:top="1440" w:right="1797" w:bottom="1440" w:left="1701" w:header="709" w:footer="709" w:gutter="0"/>
          <w:paperSrc w:first="261" w:other="260"/>
          <w:pgNumType w:start="1"/>
          <w:cols w:space="708"/>
          <w:titlePg/>
          <w:docGrid w:linePitch="360"/>
        </w:sectPr>
      </w:pPr>
      <w:r w:rsidRPr="004B3294">
        <w:rPr>
          <w:rFonts w:ascii="Calibri Light" w:hAnsi="Calibri Light" w:cstheme="minorHAnsi"/>
          <w:b/>
        </w:rPr>
        <w:br/>
      </w:r>
      <w:r w:rsidRPr="004B3294">
        <w:rPr>
          <w:rFonts w:ascii="Calibri Light" w:hAnsi="Calibri Light" w:cstheme="minorHAnsi"/>
        </w:rPr>
        <w:t>Enc</w:t>
      </w:r>
    </w:p>
    <w:p w14:paraId="4B19244F" w14:textId="77777777" w:rsidR="00025C08" w:rsidRPr="004B3294" w:rsidRDefault="00025C08" w:rsidP="00955B25">
      <w:pPr>
        <w:spacing w:before="120" w:line="360" w:lineRule="auto"/>
        <w:jc w:val="both"/>
        <w:rPr>
          <w:rFonts w:ascii="Calibri Light" w:hAnsi="Calibri Light" w:cstheme="minorHAnsi"/>
        </w:rPr>
      </w:pPr>
    </w:p>
    <w:p w14:paraId="18E3FBD7" w14:textId="77777777" w:rsidR="00352BB7" w:rsidRPr="004B3294" w:rsidRDefault="00352BB7" w:rsidP="00955B25">
      <w:pPr>
        <w:spacing w:line="360" w:lineRule="auto"/>
      </w:pPr>
    </w:p>
    <w:sectPr w:rsidR="00352BB7" w:rsidRPr="004B3294" w:rsidSect="004314FA">
      <w:footerReference w:type="even" r:id="rId23"/>
      <w:footerReference w:type="default" r:id="rId24"/>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CE9D9" w14:textId="77777777" w:rsidR="006F24D5" w:rsidRDefault="006F24D5" w:rsidP="00025C08">
      <w:r>
        <w:separator/>
      </w:r>
    </w:p>
  </w:endnote>
  <w:endnote w:type="continuationSeparator" w:id="0">
    <w:p w14:paraId="13C91E17" w14:textId="77777777" w:rsidR="006F24D5" w:rsidRDefault="006F24D5" w:rsidP="000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CC33" w14:textId="77777777" w:rsidR="00025C08" w:rsidRDefault="00025C08"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DF762E" w14:textId="77777777" w:rsidR="00025C08" w:rsidRDefault="0002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5D7D" w14:textId="77777777" w:rsidR="00025C08" w:rsidRDefault="00025C08"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3A35D81" w14:textId="77777777" w:rsidR="00025C08" w:rsidRDefault="00025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0B26" w14:textId="77777777" w:rsidR="00DC23BF" w:rsidRDefault="00BD28AA"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0BECB" w14:textId="77777777" w:rsidR="00DC23BF" w:rsidRDefault="00DC23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FD32" w14:textId="77777777" w:rsidR="00DC23BF" w:rsidRDefault="00BD28AA"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4704FFD" w14:textId="77777777" w:rsidR="00DC23BF" w:rsidRDefault="00DC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460B" w14:textId="77777777" w:rsidR="006F24D5" w:rsidRDefault="006F24D5" w:rsidP="00025C08">
      <w:r>
        <w:separator/>
      </w:r>
    </w:p>
  </w:footnote>
  <w:footnote w:type="continuationSeparator" w:id="0">
    <w:p w14:paraId="3FCF153F" w14:textId="77777777" w:rsidR="006F24D5" w:rsidRDefault="006F24D5" w:rsidP="00025C08">
      <w:r>
        <w:continuationSeparator/>
      </w:r>
    </w:p>
  </w:footnote>
  <w:footnote w:id="1">
    <w:p w14:paraId="41CECC75" w14:textId="77777777" w:rsidR="00352236" w:rsidRPr="007D6C68" w:rsidRDefault="00352236" w:rsidP="00352236">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35868743" w14:textId="77777777" w:rsidR="00352236" w:rsidRPr="00F8134F" w:rsidRDefault="00352236" w:rsidP="00352236">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5F7A09A0" w14:textId="77777777" w:rsidR="00025C08" w:rsidRPr="00463220" w:rsidRDefault="00025C08" w:rsidP="00025C08">
      <w:pPr>
        <w:pStyle w:val="FootnoteText"/>
        <w:rPr>
          <w:rFonts w:asciiTheme="majorHAnsi" w:hAnsiTheme="majorHAnsi" w:cstheme="majorHAnsi"/>
        </w:rPr>
      </w:pPr>
      <w:r w:rsidRPr="007D4277">
        <w:rPr>
          <w:rStyle w:val="FootnoteReference"/>
          <w:rFonts w:asciiTheme="majorHAnsi" w:hAnsiTheme="majorHAnsi" w:cstheme="majorHAnsi"/>
        </w:rPr>
        <w:footnoteRef/>
      </w:r>
      <w:r w:rsidRPr="00463220">
        <w:rPr>
          <w:rFonts w:asciiTheme="majorHAnsi" w:hAnsiTheme="majorHAnsi" w:cstheme="majorHAnsi"/>
          <w:lang w:val="en-US"/>
        </w:rPr>
        <w:t>assets.publishing.service.gov.uk/government/uploads/system/uploads/attachment_data/file/1065521/admf2.pdf</w:t>
      </w:r>
    </w:p>
  </w:footnote>
  <w:footnote w:id="4">
    <w:p w14:paraId="67D032BD" w14:textId="77777777" w:rsidR="00025C08" w:rsidRPr="00C7146D" w:rsidRDefault="00025C08" w:rsidP="00025C08">
      <w:pPr>
        <w:pStyle w:val="FootnoteText"/>
        <w:rPr>
          <w:rFonts w:asciiTheme="majorHAnsi" w:hAnsiTheme="majorHAnsi" w:cstheme="majorHAnsi"/>
        </w:rPr>
      </w:pPr>
      <w:r w:rsidRPr="007D4277">
        <w:rPr>
          <w:rStyle w:val="FootnoteReference"/>
          <w:rFonts w:asciiTheme="majorHAnsi" w:hAnsiTheme="majorHAnsi" w:cstheme="majorHAnsi"/>
        </w:rPr>
        <w:footnoteRef/>
      </w:r>
      <w:r w:rsidRPr="007D4277">
        <w:rPr>
          <w:rFonts w:asciiTheme="majorHAnsi" w:hAnsiTheme="majorHAnsi" w:cstheme="majorHAnsi"/>
        </w:rPr>
        <w:t xml:space="preserve"> </w:t>
      </w:r>
      <w:r w:rsidRPr="00C7146D">
        <w:rPr>
          <w:rFonts w:asciiTheme="majorHAnsi" w:hAnsiTheme="majorHAnsi" w:cstheme="majorHAnsi"/>
        </w:rPr>
        <w:t>data.parliament.uk/DepositedPapers/Files/DEP2022-0452/034-Claimants-housing_costs_without_tenancy_V3.0.pd</w:t>
      </w:r>
      <w:r>
        <w:rPr>
          <w:rFonts w:asciiTheme="majorHAnsi" w:hAnsiTheme="majorHAnsi" w:cstheme="majorHAnsi"/>
        </w:rPr>
        <w:t xml:space="preserve">f </w:t>
      </w:r>
    </w:p>
  </w:footnote>
  <w:footnote w:id="5">
    <w:p w14:paraId="393760EA" w14:textId="77777777" w:rsidR="00025C08" w:rsidRPr="00E21CDF" w:rsidRDefault="00025C08" w:rsidP="00025C08">
      <w:pPr>
        <w:pStyle w:val="FootnoteText"/>
        <w:rPr>
          <w:rFonts w:ascii="Calibri Light" w:hAnsi="Calibri Light" w:cs="Calibri Light"/>
        </w:rPr>
      </w:pPr>
      <w:r w:rsidRPr="00E21CDF">
        <w:rPr>
          <w:rStyle w:val="FootnoteReference"/>
          <w:rFonts w:ascii="Calibri Light" w:hAnsi="Calibri Light" w:cs="Calibri Light"/>
        </w:rPr>
        <w:footnoteRef/>
      </w:r>
      <w:r w:rsidRPr="00E21CDF">
        <w:rPr>
          <w:rFonts w:ascii="Calibri Light" w:hAnsi="Calibri Light" w:cs="Calibri Light"/>
        </w:rPr>
        <w:t xml:space="preserve"> </w:t>
      </w:r>
      <w:r w:rsidRPr="00E33CFE">
        <w:rPr>
          <w:rFonts w:ascii="Calibri Light" w:hAnsi="Calibri Light" w:cs="Calibri Light"/>
        </w:rPr>
        <w:t>data.parliament.uk/DepositedPapers/Files/DEP2022-0452/034-Claimants-housing_costs_without_tenancy_V3.0.pdf</w:t>
      </w:r>
      <w:r>
        <w:rPr>
          <w:rFonts w:ascii="Calibri Light" w:hAnsi="Calibri Light" w:cs="Calibri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AA38" w14:textId="77777777" w:rsidR="00025C08" w:rsidRDefault="00025C08" w:rsidP="005D5A14">
    <w:pPr>
      <w:pStyle w:val="Header"/>
      <w:ind w:left="-851"/>
    </w:pPr>
  </w:p>
  <w:p w14:paraId="67C4F0E5" w14:textId="77777777" w:rsidR="00025C08" w:rsidRPr="00B0669C" w:rsidRDefault="00025C08" w:rsidP="000340A6">
    <w:pPr>
      <w:pStyle w:val="Header"/>
      <w:ind w:left="-851"/>
    </w:pPr>
  </w:p>
  <w:p w14:paraId="095A7722" w14:textId="77777777" w:rsidR="00025C08" w:rsidRPr="000340A6" w:rsidRDefault="00025C08" w:rsidP="0003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09BD"/>
    <w:multiLevelType w:val="hybridMultilevel"/>
    <w:tmpl w:val="B2DE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6276CA"/>
    <w:multiLevelType w:val="hybridMultilevel"/>
    <w:tmpl w:val="2286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E163C"/>
    <w:multiLevelType w:val="hybridMultilevel"/>
    <w:tmpl w:val="A43C2D8A"/>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0B98"/>
    <w:multiLevelType w:val="hybridMultilevel"/>
    <w:tmpl w:val="D71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D208B"/>
    <w:multiLevelType w:val="hybridMultilevel"/>
    <w:tmpl w:val="D0FE6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D55EF"/>
    <w:multiLevelType w:val="hybridMultilevel"/>
    <w:tmpl w:val="55180E62"/>
    <w:lvl w:ilvl="0" w:tplc="3BA80D58">
      <w:start w:val="1"/>
      <w:numFmt w:val="decimal"/>
      <w:lvlText w:val="%1."/>
      <w:lvlJc w:val="left"/>
      <w:pPr>
        <w:ind w:left="785" w:hanging="360"/>
      </w:pPr>
      <w:rPr>
        <w:rFonts w:ascii="Calibri Light" w:hAnsi="Calibri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D5A02"/>
    <w:multiLevelType w:val="hybridMultilevel"/>
    <w:tmpl w:val="5B6CDA94"/>
    <w:lvl w:ilvl="0" w:tplc="A3F6870C">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25858C7"/>
    <w:multiLevelType w:val="hybridMultilevel"/>
    <w:tmpl w:val="2BE0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350680">
    <w:abstractNumId w:val="1"/>
  </w:num>
  <w:num w:numId="2" w16cid:durableId="812140694">
    <w:abstractNumId w:val="7"/>
  </w:num>
  <w:num w:numId="3" w16cid:durableId="1767114995">
    <w:abstractNumId w:val="8"/>
  </w:num>
  <w:num w:numId="4" w16cid:durableId="275261449">
    <w:abstractNumId w:val="0"/>
  </w:num>
  <w:num w:numId="5" w16cid:durableId="202865217">
    <w:abstractNumId w:val="2"/>
  </w:num>
  <w:num w:numId="6" w16cid:durableId="208034404">
    <w:abstractNumId w:val="3"/>
  </w:num>
  <w:num w:numId="7" w16cid:durableId="827523116">
    <w:abstractNumId w:val="6"/>
  </w:num>
  <w:num w:numId="8" w16cid:durableId="1091195710">
    <w:abstractNumId w:val="4"/>
  </w:num>
  <w:num w:numId="9" w16cid:durableId="38822230">
    <w:abstractNumId w:val="9"/>
  </w:num>
  <w:num w:numId="10" w16cid:durableId="685401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08"/>
    <w:rsid w:val="00000A89"/>
    <w:rsid w:val="00025C08"/>
    <w:rsid w:val="000A66B3"/>
    <w:rsid w:val="000C2299"/>
    <w:rsid w:val="00102234"/>
    <w:rsid w:val="0013546F"/>
    <w:rsid w:val="00171FFE"/>
    <w:rsid w:val="00231A33"/>
    <w:rsid w:val="00352236"/>
    <w:rsid w:val="00352BB7"/>
    <w:rsid w:val="003B4A58"/>
    <w:rsid w:val="004B3294"/>
    <w:rsid w:val="00511184"/>
    <w:rsid w:val="0052248E"/>
    <w:rsid w:val="005D04BE"/>
    <w:rsid w:val="005D38FA"/>
    <w:rsid w:val="005E1A78"/>
    <w:rsid w:val="00677B9D"/>
    <w:rsid w:val="006D44F5"/>
    <w:rsid w:val="006E4930"/>
    <w:rsid w:val="006F24D5"/>
    <w:rsid w:val="006F3B82"/>
    <w:rsid w:val="00763C2B"/>
    <w:rsid w:val="007B74F0"/>
    <w:rsid w:val="007C3677"/>
    <w:rsid w:val="00871F05"/>
    <w:rsid w:val="008F25CB"/>
    <w:rsid w:val="0094413C"/>
    <w:rsid w:val="00955B25"/>
    <w:rsid w:val="00AC2627"/>
    <w:rsid w:val="00BB4F29"/>
    <w:rsid w:val="00BD28AA"/>
    <w:rsid w:val="00BE65EC"/>
    <w:rsid w:val="00C3162D"/>
    <w:rsid w:val="00D76D3A"/>
    <w:rsid w:val="00D774F6"/>
    <w:rsid w:val="00D81A5A"/>
    <w:rsid w:val="00DC23BF"/>
    <w:rsid w:val="00E549DF"/>
    <w:rsid w:val="00ED4ED3"/>
    <w:rsid w:val="00F6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1C7"/>
  <w15:chartTrackingRefBased/>
  <w15:docId w15:val="{FCA0C87B-B293-4401-9C1C-592CD874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08"/>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link w:val="Heading5Char"/>
    <w:qFormat/>
    <w:rsid w:val="00025C0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5C08"/>
    <w:rPr>
      <w:rFonts w:ascii="Times New Roman" w:eastAsia="Times New Roman" w:hAnsi="Times New Roman" w:cs="Times New Roman"/>
      <w:b/>
      <w:bCs/>
      <w:sz w:val="20"/>
      <w:szCs w:val="20"/>
      <w:lang w:eastAsia="en-GB"/>
    </w:rPr>
  </w:style>
  <w:style w:type="character" w:customStyle="1" w:styleId="sectionitemno">
    <w:name w:val="sectionitemno"/>
    <w:basedOn w:val="DefaultParagraphFont"/>
    <w:rsid w:val="00025C08"/>
  </w:style>
  <w:style w:type="paragraph" w:styleId="NormalWeb">
    <w:name w:val="Normal (Web)"/>
    <w:basedOn w:val="Normal"/>
    <w:uiPriority w:val="99"/>
    <w:rsid w:val="00025C08"/>
    <w:pPr>
      <w:spacing w:before="100" w:beforeAutospacing="1" w:after="100" w:afterAutospacing="1"/>
    </w:pPr>
  </w:style>
  <w:style w:type="character" w:styleId="Strong">
    <w:name w:val="Strong"/>
    <w:uiPriority w:val="22"/>
    <w:qFormat/>
    <w:rsid w:val="00025C08"/>
    <w:rPr>
      <w:b/>
      <w:bCs/>
    </w:rPr>
  </w:style>
  <w:style w:type="character" w:styleId="Emphasis">
    <w:name w:val="Emphasis"/>
    <w:qFormat/>
    <w:rsid w:val="00025C08"/>
    <w:rPr>
      <w:i/>
      <w:iCs/>
    </w:rPr>
  </w:style>
  <w:style w:type="paragraph" w:styleId="Footer">
    <w:name w:val="footer"/>
    <w:basedOn w:val="Normal"/>
    <w:link w:val="FooterChar"/>
    <w:rsid w:val="00025C08"/>
    <w:pPr>
      <w:tabs>
        <w:tab w:val="center" w:pos="4153"/>
        <w:tab w:val="right" w:pos="8306"/>
      </w:tabs>
    </w:pPr>
  </w:style>
  <w:style w:type="character" w:customStyle="1" w:styleId="FooterChar">
    <w:name w:val="Footer Char"/>
    <w:basedOn w:val="DefaultParagraphFont"/>
    <w:link w:val="Footer"/>
    <w:rsid w:val="00025C08"/>
    <w:rPr>
      <w:rFonts w:ascii="Times New Roman" w:eastAsia="Times New Roman" w:hAnsi="Times New Roman" w:cs="Times New Roman"/>
      <w:sz w:val="24"/>
      <w:szCs w:val="24"/>
      <w:lang w:eastAsia="en-GB"/>
    </w:rPr>
  </w:style>
  <w:style w:type="character" w:styleId="PageNumber">
    <w:name w:val="page number"/>
    <w:basedOn w:val="DefaultParagraphFont"/>
    <w:rsid w:val="00025C08"/>
  </w:style>
  <w:style w:type="character" w:styleId="Hyperlink">
    <w:name w:val="Hyperlink"/>
    <w:rsid w:val="00025C08"/>
    <w:rPr>
      <w:color w:val="0000FF"/>
      <w:u w:val="single"/>
    </w:rPr>
  </w:style>
  <w:style w:type="paragraph" w:styleId="FootnoteText">
    <w:name w:val="footnote text"/>
    <w:basedOn w:val="Normal"/>
    <w:link w:val="FootnoteTextChar"/>
    <w:rsid w:val="00025C08"/>
    <w:rPr>
      <w:sz w:val="20"/>
      <w:szCs w:val="20"/>
    </w:rPr>
  </w:style>
  <w:style w:type="character" w:customStyle="1" w:styleId="FootnoteTextChar">
    <w:name w:val="Footnote Text Char"/>
    <w:basedOn w:val="DefaultParagraphFont"/>
    <w:link w:val="FootnoteText"/>
    <w:rsid w:val="00025C08"/>
    <w:rPr>
      <w:rFonts w:ascii="Times New Roman" w:eastAsia="Times New Roman" w:hAnsi="Times New Roman" w:cs="Times New Roman"/>
      <w:sz w:val="20"/>
      <w:szCs w:val="20"/>
      <w:lang w:eastAsia="en-GB"/>
    </w:rPr>
  </w:style>
  <w:style w:type="character" w:styleId="FootnoteReference">
    <w:name w:val="footnote reference"/>
    <w:rsid w:val="00025C08"/>
    <w:rPr>
      <w:vertAlign w:val="superscript"/>
    </w:rPr>
  </w:style>
  <w:style w:type="paragraph" w:styleId="Header">
    <w:name w:val="header"/>
    <w:basedOn w:val="Normal"/>
    <w:link w:val="HeaderChar"/>
    <w:uiPriority w:val="99"/>
    <w:rsid w:val="00025C08"/>
    <w:pPr>
      <w:tabs>
        <w:tab w:val="center" w:pos="4513"/>
        <w:tab w:val="right" w:pos="9026"/>
      </w:tabs>
    </w:pPr>
  </w:style>
  <w:style w:type="character" w:customStyle="1" w:styleId="HeaderChar">
    <w:name w:val="Header Char"/>
    <w:basedOn w:val="DefaultParagraphFont"/>
    <w:link w:val="Header"/>
    <w:uiPriority w:val="99"/>
    <w:rsid w:val="00025C0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5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JRProject@CPAG.org.uk" TargetMode="External"/><Relationship Id="rId17" Type="http://schemas.openxmlformats.org/officeDocument/2006/relationships/hyperlink" Target="https://cpag.org.uk/welfare-rights/support-advisers/support-advisers-england-and-wales/support-judicial-review-process/pursuing-court-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project@cpag.org.uk"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mailto:JRProject@CPAG.org.uk" TargetMode="External"/><Relationship Id="rId23" Type="http://schemas.openxmlformats.org/officeDocument/2006/relationships/footer" Target="footer3.xml"/><Relationship Id="rId10" Type="http://schemas.openxmlformats.org/officeDocument/2006/relationships/hyperlink" Target="mailto:jrproject@cpag.org.uk" TargetMode="External"/><Relationship Id="rId19" Type="http://schemas.openxmlformats.org/officeDocument/2006/relationships/hyperlink" Target="mailto:thetreasurysolicitor@governmentleg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pag.org.uk/welfare-rights/support-advisers/support-advisers-england-and-wales/support-judicial-review-process/pursuing-court-and"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545B-452B-4F6D-8224-23E38976BC03}">
  <ds:schemaRefs>
    <ds:schemaRef ds:uri="http://schemas.microsoft.com/sharepoint/v3/contenttype/forms"/>
  </ds:schemaRefs>
</ds:datastoreItem>
</file>

<file path=customXml/itemProps2.xml><?xml version="1.0" encoding="utf-8"?>
<ds:datastoreItem xmlns:ds="http://schemas.openxmlformats.org/officeDocument/2006/customXml" ds:itemID="{D902CDF1-24AD-46E1-9C58-D8CA875199DC}">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331F6A0E-E126-4490-83AA-F8522562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Strode</dc:creator>
  <cp:keywords/>
  <dc:description/>
  <cp:lastModifiedBy>Jessica Strode</cp:lastModifiedBy>
  <cp:revision>4</cp:revision>
  <dcterms:created xsi:type="dcterms:W3CDTF">2025-02-05T16:58:00Z</dcterms:created>
  <dcterms:modified xsi:type="dcterms:W3CDTF">2025-02-05T17:02:00Z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5569200</vt:r8>
  </property>
  <property fmtid="{D5CDD505-2E9C-101B-9397-08002B2CF9AE}" pid="4" name="MediaServiceImageTags">
    <vt:lpwstr/>
  </property>
</Properties>
</file>