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E2E9" w14:textId="77777777" w:rsidR="00C47D03" w:rsidRPr="00C47D03" w:rsidRDefault="00C47D03" w:rsidP="00C47D03">
      <w:pPr>
        <w:spacing w:line="360" w:lineRule="auto"/>
        <w:jc w:val="both"/>
        <w:rPr>
          <w:rFonts w:asciiTheme="majorHAnsi" w:hAnsiTheme="majorHAnsi" w:cstheme="majorHAnsi"/>
          <w:b/>
          <w:bCs/>
        </w:rPr>
      </w:pPr>
      <w:r w:rsidRPr="00C47D03">
        <w:rPr>
          <w:rFonts w:asciiTheme="majorHAnsi" w:hAnsiTheme="majorHAnsi" w:cstheme="majorHAnsi"/>
          <w:b/>
          <w:bCs/>
        </w:rPr>
        <w:t xml:space="preserve">Law and Policy </w:t>
      </w:r>
    </w:p>
    <w:p w14:paraId="4FBF290A" w14:textId="77777777" w:rsidR="00C47D03" w:rsidRPr="00C47D03" w:rsidRDefault="00C47D03" w:rsidP="00C47D03">
      <w:pPr>
        <w:spacing w:line="360" w:lineRule="auto"/>
        <w:jc w:val="both"/>
        <w:rPr>
          <w:rFonts w:asciiTheme="majorHAnsi" w:hAnsiTheme="majorHAnsi" w:cstheme="majorHAnsi"/>
          <w:b/>
          <w:bCs/>
        </w:rPr>
      </w:pPr>
    </w:p>
    <w:p w14:paraId="31FDC6E2" w14:textId="170FEC59" w:rsidR="00C47D03" w:rsidRPr="00C47D03" w:rsidRDefault="00C47D03" w:rsidP="00C47D03">
      <w:pPr>
        <w:pStyle w:val="ListParagraph"/>
        <w:numPr>
          <w:ilvl w:val="0"/>
          <w:numId w:val="1"/>
        </w:numPr>
        <w:spacing w:line="360" w:lineRule="auto"/>
        <w:jc w:val="both"/>
        <w:rPr>
          <w:rFonts w:asciiTheme="majorHAnsi" w:hAnsiTheme="majorHAnsi" w:cstheme="majorHAnsi"/>
          <w:color w:val="000000" w:themeColor="text1"/>
        </w:rPr>
      </w:pPr>
      <w:r w:rsidRPr="00C47D03">
        <w:rPr>
          <w:rFonts w:asciiTheme="majorHAnsi" w:hAnsiTheme="majorHAnsi" w:cstheme="majorHAnsi"/>
          <w:color w:val="000000" w:themeColor="text1"/>
        </w:rPr>
        <w:t xml:space="preserve">Section 105 of the Welfare Reform Act 2012 inserted section </w:t>
      </w:r>
      <w:proofErr w:type="spellStart"/>
      <w:r w:rsidRPr="00C47D03">
        <w:rPr>
          <w:rFonts w:asciiTheme="majorHAnsi" w:hAnsiTheme="majorHAnsi" w:cstheme="majorHAnsi"/>
          <w:color w:val="000000" w:themeColor="text1"/>
        </w:rPr>
        <w:t>71ZB</w:t>
      </w:r>
      <w:proofErr w:type="spellEnd"/>
      <w:r w:rsidRPr="00C47D03">
        <w:rPr>
          <w:rFonts w:asciiTheme="majorHAnsi" w:hAnsiTheme="majorHAnsi" w:cstheme="majorHAnsi"/>
          <w:color w:val="000000" w:themeColor="text1"/>
        </w:rPr>
        <w:t xml:space="preserve"> into the Social Security Administration Act 1992 (“</w:t>
      </w:r>
      <w:proofErr w:type="spellStart"/>
      <w:r w:rsidRPr="00C47D03">
        <w:rPr>
          <w:rFonts w:asciiTheme="majorHAnsi" w:hAnsiTheme="majorHAnsi" w:cstheme="majorHAnsi"/>
          <w:b/>
          <w:bCs/>
          <w:color w:val="000000" w:themeColor="text1"/>
        </w:rPr>
        <w:t>SSAA</w:t>
      </w:r>
      <w:proofErr w:type="spellEnd"/>
      <w:r w:rsidRPr="00C47D03">
        <w:rPr>
          <w:rFonts w:asciiTheme="majorHAnsi" w:hAnsiTheme="majorHAnsi" w:cstheme="majorHAnsi"/>
          <w:b/>
          <w:bCs/>
          <w:color w:val="000000" w:themeColor="text1"/>
        </w:rPr>
        <w:t xml:space="preserve"> 1992</w:t>
      </w:r>
      <w:r w:rsidRPr="00C47D03">
        <w:rPr>
          <w:rFonts w:asciiTheme="majorHAnsi" w:hAnsiTheme="majorHAnsi" w:cstheme="majorHAnsi"/>
          <w:color w:val="000000" w:themeColor="text1"/>
        </w:rPr>
        <w:t>”)</w:t>
      </w:r>
      <w:r w:rsidRPr="00C47D03">
        <w:rPr>
          <w:rFonts w:asciiTheme="majorHAnsi" w:hAnsiTheme="majorHAnsi" w:cstheme="majorHAnsi"/>
          <w:color w:val="000000" w:themeColor="text1"/>
        </w:rPr>
        <w:t xml:space="preserve"> </w:t>
      </w:r>
      <w:r w:rsidRPr="00C47D03">
        <w:rPr>
          <w:rFonts w:asciiTheme="majorHAnsi" w:hAnsiTheme="majorHAnsi" w:cstheme="majorHAnsi"/>
          <w:color w:val="000000" w:themeColor="text1"/>
        </w:rPr>
        <w:t xml:space="preserve"> made overpayments of UC, including by official error, recoverable but gave the Secretary of State discretion over whether to recover any overpayment:</w:t>
      </w:r>
    </w:p>
    <w:p w14:paraId="427F7EB0" w14:textId="77777777" w:rsidR="00C47D03" w:rsidRPr="00C47D03" w:rsidRDefault="00C47D03" w:rsidP="00C47D03">
      <w:pPr>
        <w:pStyle w:val="ListParagraph"/>
        <w:spacing w:line="360" w:lineRule="auto"/>
        <w:ind w:left="502"/>
        <w:jc w:val="both"/>
        <w:rPr>
          <w:rFonts w:asciiTheme="majorHAnsi" w:hAnsiTheme="majorHAnsi" w:cstheme="majorHAnsi"/>
          <w:color w:val="000000" w:themeColor="text1"/>
        </w:rPr>
      </w:pPr>
    </w:p>
    <w:p w14:paraId="6FC39574" w14:textId="77777777" w:rsidR="00C47D03" w:rsidRPr="00C47D03" w:rsidRDefault="00C47D03" w:rsidP="00C47D03">
      <w:pPr>
        <w:spacing w:line="360" w:lineRule="auto"/>
        <w:ind w:left="1134"/>
        <w:jc w:val="both"/>
        <w:rPr>
          <w:rFonts w:asciiTheme="majorHAnsi" w:hAnsiTheme="majorHAnsi" w:cstheme="majorHAnsi"/>
          <w:i/>
          <w:color w:val="000000" w:themeColor="text1"/>
        </w:rPr>
      </w:pPr>
      <w:r w:rsidRPr="00C47D03">
        <w:rPr>
          <w:rFonts w:asciiTheme="majorHAnsi" w:hAnsiTheme="majorHAnsi" w:cstheme="majorHAnsi"/>
          <w:i/>
          <w:color w:val="000000" w:themeColor="text1"/>
        </w:rPr>
        <w:t>“</w:t>
      </w:r>
      <w:proofErr w:type="spellStart"/>
      <w:r w:rsidRPr="00C47D03">
        <w:rPr>
          <w:rFonts w:asciiTheme="majorHAnsi" w:hAnsiTheme="majorHAnsi" w:cstheme="majorHAnsi"/>
          <w:i/>
          <w:color w:val="000000" w:themeColor="text1"/>
        </w:rPr>
        <w:t>s.71ZB</w:t>
      </w:r>
      <w:proofErr w:type="spellEnd"/>
      <w:r w:rsidRPr="00C47D03">
        <w:rPr>
          <w:rFonts w:asciiTheme="majorHAnsi" w:hAnsiTheme="majorHAnsi" w:cstheme="majorHAnsi"/>
          <w:i/>
          <w:color w:val="000000" w:themeColor="text1"/>
        </w:rPr>
        <w:t xml:space="preserve">(1) The Secretary of State </w:t>
      </w:r>
      <w:r w:rsidRPr="00C47D03">
        <w:rPr>
          <w:rFonts w:asciiTheme="majorHAnsi" w:hAnsiTheme="majorHAnsi" w:cstheme="majorHAnsi"/>
          <w:i/>
          <w:color w:val="000000" w:themeColor="text1"/>
          <w:u w:val="single"/>
        </w:rPr>
        <w:t>may recover</w:t>
      </w:r>
      <w:r w:rsidRPr="00C47D03">
        <w:rPr>
          <w:rFonts w:asciiTheme="majorHAnsi" w:hAnsiTheme="majorHAnsi" w:cstheme="majorHAnsi"/>
          <w:i/>
          <w:color w:val="000000" w:themeColor="text1"/>
        </w:rPr>
        <w:t xml:space="preserve"> any amount of the following paid in excess of entitlement – (a) Universal Credit,”</w:t>
      </w:r>
    </w:p>
    <w:p w14:paraId="3D497CAD" w14:textId="77777777" w:rsidR="00C47D03" w:rsidRPr="00C47D03" w:rsidRDefault="00C47D03" w:rsidP="00C47D03">
      <w:pPr>
        <w:pStyle w:val="ListParagraph"/>
        <w:spacing w:line="360" w:lineRule="auto"/>
        <w:ind w:left="502"/>
        <w:jc w:val="both"/>
        <w:rPr>
          <w:rFonts w:asciiTheme="majorHAnsi" w:hAnsiTheme="majorHAnsi" w:cstheme="majorHAnsi"/>
        </w:rPr>
      </w:pPr>
    </w:p>
    <w:p w14:paraId="4740C44D" w14:textId="0F6710AA" w:rsidR="00C47D03" w:rsidRPr="00C47D03" w:rsidRDefault="00C47D03" w:rsidP="00C47D03">
      <w:pPr>
        <w:pStyle w:val="ListParagraph"/>
        <w:numPr>
          <w:ilvl w:val="0"/>
          <w:numId w:val="1"/>
        </w:numPr>
        <w:spacing w:line="360" w:lineRule="auto"/>
        <w:jc w:val="both"/>
        <w:rPr>
          <w:rFonts w:asciiTheme="majorHAnsi" w:hAnsiTheme="majorHAnsi" w:cstheme="majorHAnsi"/>
          <w:u w:val="single"/>
        </w:rPr>
      </w:pPr>
      <w:r w:rsidRPr="00C47D03">
        <w:rPr>
          <w:rFonts w:asciiTheme="majorHAnsi" w:hAnsiTheme="majorHAnsi" w:cstheme="majorHAnsi"/>
        </w:rPr>
        <w:t>Paragraph 8.6 Benefit Overpayment Recovery Guide (</w:t>
      </w:r>
      <w:r>
        <w:rPr>
          <w:rFonts w:asciiTheme="majorHAnsi" w:hAnsiTheme="majorHAnsi" w:cstheme="majorHAnsi"/>
        </w:rPr>
        <w:t>“</w:t>
      </w:r>
      <w:r w:rsidRPr="00C47D03">
        <w:rPr>
          <w:rFonts w:asciiTheme="majorHAnsi" w:hAnsiTheme="majorHAnsi" w:cstheme="majorHAnsi"/>
          <w:b/>
          <w:bCs/>
        </w:rPr>
        <w:t>BORG</w:t>
      </w:r>
      <w:r w:rsidRPr="00C47D03">
        <w:rPr>
          <w:rFonts w:asciiTheme="majorHAnsi" w:hAnsiTheme="majorHAnsi" w:cstheme="majorHAnsi"/>
        </w:rPr>
        <w:t>”</w:t>
      </w:r>
      <w:r w:rsidRPr="00C47D03">
        <w:rPr>
          <w:rFonts w:asciiTheme="majorHAnsi" w:hAnsiTheme="majorHAnsi" w:cstheme="majorHAnsi"/>
        </w:rPr>
        <w:t>)</w:t>
      </w:r>
      <w:r w:rsidRPr="00C47D03">
        <w:rPr>
          <w:rStyle w:val="FootnoteReference"/>
          <w:rFonts w:asciiTheme="majorHAnsi" w:hAnsiTheme="majorHAnsi" w:cstheme="majorHAnsi"/>
        </w:rPr>
        <w:footnoteReference w:id="1"/>
      </w:r>
      <w:r w:rsidRPr="00C47D03">
        <w:rPr>
          <w:rFonts w:asciiTheme="majorHAnsi" w:hAnsiTheme="majorHAnsi" w:cstheme="majorHAnsi"/>
        </w:rPr>
        <w:t xml:space="preserve"> lists factors which may be relevant to a decision not to recover or ‘waive’ an overpayment. </w:t>
      </w:r>
    </w:p>
    <w:p w14:paraId="3FFF083F" w14:textId="77777777" w:rsidR="00C47D03" w:rsidRPr="00C47D03" w:rsidRDefault="00C47D03" w:rsidP="00C47D03">
      <w:pPr>
        <w:pStyle w:val="ListParagraph"/>
        <w:spacing w:line="360" w:lineRule="auto"/>
        <w:ind w:left="502"/>
        <w:jc w:val="both"/>
        <w:rPr>
          <w:rFonts w:asciiTheme="majorHAnsi" w:hAnsiTheme="majorHAnsi" w:cstheme="majorHAnsi"/>
          <w:u w:val="single"/>
        </w:rPr>
      </w:pPr>
    </w:p>
    <w:p w14:paraId="1AB79471"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color w:val="0B0C0C"/>
          <w:lang w:eastAsia="en-GB"/>
        </w:rPr>
        <w:t>“</w:t>
      </w:r>
      <w:r w:rsidRPr="00C47D03">
        <w:rPr>
          <w:rFonts w:asciiTheme="majorHAnsi" w:eastAsia="Times New Roman" w:hAnsiTheme="majorHAnsi" w:cstheme="majorHAnsi"/>
          <w:i/>
          <w:iCs/>
          <w:color w:val="0B0C0C"/>
          <w:lang w:eastAsia="en-GB"/>
        </w:rPr>
        <w:t>The debtor’s financial circumstances and those of their household</w:t>
      </w:r>
    </w:p>
    <w:p w14:paraId="0FC67E0F"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Whether the recovery of the debt is impacting the debtor’s health or that of their family</w:t>
      </w:r>
    </w:p>
    <w:p w14:paraId="4CDEB21B"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DWP conduct, including statements made by DWP, and the circumstances surrounding how the overpayment arose</w:t>
      </w:r>
    </w:p>
    <w:p w14:paraId="1663998A"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The debtors conduct and whether the debtor took steps to mitigate any overpayment, contact or notify DWP, whether the debtor misrepresented or failed to disclose any matter, or if there was any fraudulent conduct etc</w:t>
      </w:r>
    </w:p>
    <w:p w14:paraId="060613E9"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Whether the debtor has relied on the overpayment to their detriment</w:t>
      </w:r>
    </w:p>
    <w:p w14:paraId="32367DC7"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Whether the Department intended the claimant to have the money – for example where the claimant was paid the wrong benefit but could have claimed a different benefit and received the same amount of money</w:t>
      </w:r>
    </w:p>
    <w:p w14:paraId="6F84149B"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lastRenderedPageBreak/>
        <w:t>Where the debtor can demonstrate that they did not benefit from the money that was paid</w:t>
      </w:r>
    </w:p>
    <w:p w14:paraId="39176BEE" w14:textId="77777777" w:rsidR="00C47D03" w:rsidRPr="00C47D03" w:rsidRDefault="00C47D03" w:rsidP="00C47D03">
      <w:pPr>
        <w:numPr>
          <w:ilvl w:val="0"/>
          <w:numId w:val="7"/>
        </w:numPr>
        <w:shd w:val="clear" w:color="auto" w:fill="FFFFFF"/>
        <w:spacing w:after="75" w:line="360" w:lineRule="auto"/>
        <w:ind w:left="1020"/>
        <w:jc w:val="both"/>
        <w:rPr>
          <w:rFonts w:asciiTheme="majorHAnsi" w:eastAsia="Times New Roman" w:hAnsiTheme="majorHAnsi" w:cstheme="majorHAnsi"/>
          <w:i/>
          <w:iCs/>
          <w:color w:val="0B0C0C"/>
          <w:lang w:eastAsia="en-GB"/>
        </w:rPr>
      </w:pPr>
      <w:r w:rsidRPr="00C47D03">
        <w:rPr>
          <w:rFonts w:asciiTheme="majorHAnsi" w:eastAsia="Times New Roman" w:hAnsiTheme="majorHAnsi" w:cstheme="majorHAnsi"/>
          <w:i/>
          <w:iCs/>
          <w:color w:val="0B0C0C"/>
          <w:lang w:eastAsia="en-GB"/>
        </w:rPr>
        <w:t>Any other factor which appears relevant to the decision maker, or which indicates recovery would not be in the public interest.”</w:t>
      </w:r>
    </w:p>
    <w:p w14:paraId="52945969" w14:textId="77777777" w:rsidR="00C47D03" w:rsidRPr="00C47D03" w:rsidRDefault="00C47D03" w:rsidP="00C47D03">
      <w:pPr>
        <w:spacing w:line="360" w:lineRule="auto"/>
        <w:jc w:val="both"/>
        <w:rPr>
          <w:rFonts w:asciiTheme="majorHAnsi" w:hAnsiTheme="majorHAnsi" w:cstheme="majorHAnsi"/>
          <w:u w:val="single"/>
        </w:rPr>
      </w:pPr>
    </w:p>
    <w:p w14:paraId="2036E3B8"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 xml:space="preserve">The BORG states at paragraph 8.9 that waiver is not dependent on all the factors listed in paragraph 8.6 being applicable and will depend on the individual circumstances of the case. </w:t>
      </w:r>
    </w:p>
    <w:p w14:paraId="74CAC3C3" w14:textId="77777777" w:rsidR="00C47D03" w:rsidRPr="00C47D03" w:rsidRDefault="00C47D03" w:rsidP="00C47D03">
      <w:pPr>
        <w:pStyle w:val="ListParagraph"/>
        <w:spacing w:line="360" w:lineRule="auto"/>
        <w:ind w:left="502"/>
        <w:jc w:val="both"/>
        <w:rPr>
          <w:rFonts w:asciiTheme="majorHAnsi" w:hAnsiTheme="majorHAnsi" w:cstheme="majorHAnsi"/>
        </w:rPr>
      </w:pPr>
    </w:p>
    <w:p w14:paraId="21C4F957"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Legitimate expectation can present an absolute defence to recovery of an overpaid benefit (</w:t>
      </w:r>
      <w:r w:rsidRPr="00C47D03">
        <w:rPr>
          <w:rFonts w:asciiTheme="majorHAnsi" w:hAnsiTheme="majorHAnsi" w:cstheme="majorHAnsi"/>
          <w:i/>
          <w:iCs/>
        </w:rPr>
        <w:t>R (K) v SSWP</w:t>
      </w:r>
      <w:r w:rsidRPr="00C47D03">
        <w:rPr>
          <w:rFonts w:asciiTheme="majorHAnsi" w:hAnsiTheme="majorHAnsi" w:cstheme="majorHAnsi"/>
        </w:rPr>
        <w:t xml:space="preserve"> [2023] </w:t>
      </w:r>
      <w:proofErr w:type="spellStart"/>
      <w:r w:rsidRPr="00C47D03">
        <w:rPr>
          <w:rFonts w:asciiTheme="majorHAnsi" w:hAnsiTheme="majorHAnsi" w:cstheme="majorHAnsi"/>
        </w:rPr>
        <w:t>EWHC</w:t>
      </w:r>
      <w:proofErr w:type="spellEnd"/>
      <w:r w:rsidRPr="00C47D03">
        <w:rPr>
          <w:rFonts w:asciiTheme="majorHAnsi" w:hAnsiTheme="majorHAnsi" w:cstheme="majorHAnsi"/>
        </w:rPr>
        <w:t xml:space="preserve"> 233 (Admin)). </w:t>
      </w:r>
    </w:p>
    <w:p w14:paraId="1C9E4EDB" w14:textId="77777777" w:rsidR="00C47D03" w:rsidRPr="00C47D03" w:rsidRDefault="00C47D03" w:rsidP="00C47D03">
      <w:pPr>
        <w:spacing w:line="360" w:lineRule="auto"/>
        <w:jc w:val="both"/>
        <w:rPr>
          <w:rFonts w:asciiTheme="majorHAnsi" w:hAnsiTheme="majorHAnsi" w:cstheme="majorHAnsi"/>
          <w:b/>
          <w:bCs/>
          <w:u w:val="single"/>
        </w:rPr>
      </w:pPr>
    </w:p>
    <w:p w14:paraId="0043EFA5" w14:textId="77777777" w:rsidR="00C47D03" w:rsidRPr="00C47D03" w:rsidRDefault="00C47D03" w:rsidP="00C47D03">
      <w:pPr>
        <w:spacing w:line="360" w:lineRule="auto"/>
        <w:jc w:val="both"/>
        <w:rPr>
          <w:rFonts w:asciiTheme="majorHAnsi" w:hAnsiTheme="majorHAnsi" w:cstheme="majorHAnsi"/>
          <w:b/>
          <w:bCs/>
        </w:rPr>
      </w:pPr>
    </w:p>
    <w:p w14:paraId="494D3660" w14:textId="77777777" w:rsidR="00C47D03" w:rsidRPr="00C47D03" w:rsidRDefault="00C47D03" w:rsidP="00C47D03">
      <w:pPr>
        <w:spacing w:line="360" w:lineRule="auto"/>
        <w:jc w:val="both"/>
        <w:rPr>
          <w:rFonts w:asciiTheme="majorHAnsi" w:hAnsiTheme="majorHAnsi" w:cstheme="majorHAnsi"/>
          <w:b/>
          <w:bCs/>
        </w:rPr>
      </w:pPr>
      <w:r w:rsidRPr="00C47D03">
        <w:rPr>
          <w:rFonts w:asciiTheme="majorHAnsi" w:hAnsiTheme="majorHAnsi" w:cstheme="majorHAnsi"/>
          <w:b/>
          <w:bCs/>
        </w:rPr>
        <w:t>GROUNDS OF CHALLENGE</w:t>
      </w:r>
    </w:p>
    <w:p w14:paraId="322BEBE0" w14:textId="77777777" w:rsidR="00C47D03" w:rsidRPr="00C47D03" w:rsidRDefault="00C47D03" w:rsidP="00C47D03">
      <w:pPr>
        <w:spacing w:line="360" w:lineRule="auto"/>
        <w:jc w:val="both"/>
        <w:rPr>
          <w:rFonts w:asciiTheme="majorHAnsi" w:hAnsiTheme="majorHAnsi" w:cstheme="majorHAnsi"/>
          <w:b/>
          <w:bCs/>
        </w:rPr>
      </w:pPr>
    </w:p>
    <w:p w14:paraId="5A04C0EC" w14:textId="77777777" w:rsidR="00C47D03" w:rsidRPr="00C47D03" w:rsidRDefault="00C47D03" w:rsidP="00C47D03">
      <w:pPr>
        <w:pStyle w:val="ListParagraph"/>
        <w:spacing w:line="360" w:lineRule="auto"/>
        <w:ind w:left="0"/>
        <w:jc w:val="both"/>
        <w:rPr>
          <w:rFonts w:asciiTheme="majorHAnsi" w:hAnsiTheme="majorHAnsi" w:cstheme="majorHAnsi"/>
          <w:b/>
          <w:bCs/>
        </w:rPr>
      </w:pPr>
      <w:r w:rsidRPr="00C47D03">
        <w:rPr>
          <w:rFonts w:asciiTheme="majorHAnsi" w:hAnsiTheme="majorHAnsi" w:cstheme="majorHAnsi"/>
          <w:b/>
          <w:bCs/>
        </w:rPr>
        <w:t xml:space="preserve">Ground 1: Breach of legitimate expectation </w:t>
      </w:r>
    </w:p>
    <w:p w14:paraId="036A01B1" w14:textId="77777777" w:rsidR="00C47D03" w:rsidRPr="00C47D03" w:rsidRDefault="00C47D03" w:rsidP="00C47D03">
      <w:pPr>
        <w:pStyle w:val="ListParagraph"/>
        <w:spacing w:line="360" w:lineRule="auto"/>
        <w:jc w:val="both"/>
        <w:rPr>
          <w:rFonts w:asciiTheme="majorHAnsi" w:hAnsiTheme="majorHAnsi" w:cstheme="majorHAnsi"/>
          <w:b/>
          <w:bCs/>
        </w:rPr>
      </w:pPr>
    </w:p>
    <w:p w14:paraId="14CFA29E"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If established, legitimate expectation provides an absolute defence to overpayment recovery (</w:t>
      </w:r>
      <w:r w:rsidRPr="00C47D03">
        <w:rPr>
          <w:rFonts w:asciiTheme="majorHAnsi" w:hAnsiTheme="majorHAnsi" w:cstheme="majorHAnsi"/>
          <w:i/>
          <w:iCs/>
        </w:rPr>
        <w:t>R (K) v SSWP</w:t>
      </w:r>
      <w:r w:rsidRPr="00C47D03">
        <w:rPr>
          <w:rFonts w:asciiTheme="majorHAnsi" w:hAnsiTheme="majorHAnsi" w:cstheme="majorHAnsi"/>
        </w:rPr>
        <w:t xml:space="preserve"> </w:t>
      </w:r>
      <w:r w:rsidRPr="00C47D03">
        <w:rPr>
          <w:rFonts w:asciiTheme="majorHAnsi" w:hAnsiTheme="majorHAnsi" w:cstheme="majorHAnsi"/>
          <w:i/>
          <w:iCs/>
        </w:rPr>
        <w:t xml:space="preserve">[2023] </w:t>
      </w:r>
      <w:proofErr w:type="spellStart"/>
      <w:r w:rsidRPr="00C47D03">
        <w:rPr>
          <w:rFonts w:asciiTheme="majorHAnsi" w:hAnsiTheme="majorHAnsi" w:cstheme="majorHAnsi"/>
          <w:i/>
          <w:iCs/>
        </w:rPr>
        <w:t>EWHC</w:t>
      </w:r>
      <w:proofErr w:type="spellEnd"/>
      <w:r w:rsidRPr="00C47D03">
        <w:rPr>
          <w:rFonts w:asciiTheme="majorHAnsi" w:hAnsiTheme="majorHAnsi" w:cstheme="majorHAnsi"/>
          <w:i/>
          <w:iCs/>
        </w:rPr>
        <w:t xml:space="preserve"> 233 (Admin)). </w:t>
      </w:r>
    </w:p>
    <w:p w14:paraId="7C9E4D87" w14:textId="77777777" w:rsidR="00C47D03" w:rsidRPr="00C47D03" w:rsidRDefault="00C47D03" w:rsidP="00C47D03">
      <w:pPr>
        <w:pStyle w:val="ListParagraph"/>
        <w:spacing w:line="360" w:lineRule="auto"/>
        <w:ind w:left="505"/>
        <w:jc w:val="both"/>
        <w:rPr>
          <w:rFonts w:asciiTheme="majorHAnsi" w:hAnsiTheme="majorHAnsi" w:cstheme="majorHAnsi"/>
        </w:rPr>
      </w:pPr>
    </w:p>
    <w:p w14:paraId="601134D8" w14:textId="77777777" w:rsidR="00C47D03" w:rsidRPr="00C47D03" w:rsidRDefault="00C47D03" w:rsidP="00C47D03">
      <w:pPr>
        <w:pStyle w:val="ListParagraph"/>
        <w:spacing w:line="360" w:lineRule="auto"/>
        <w:ind w:left="1134"/>
        <w:jc w:val="both"/>
        <w:rPr>
          <w:rFonts w:asciiTheme="majorHAnsi" w:hAnsiTheme="majorHAnsi" w:cstheme="majorHAnsi"/>
        </w:rPr>
      </w:pPr>
      <w:r w:rsidRPr="00C47D03">
        <w:rPr>
          <w:rFonts w:asciiTheme="majorHAnsi" w:hAnsiTheme="majorHAnsi" w:cstheme="majorHAnsi"/>
        </w:rPr>
        <w:t>“</w:t>
      </w:r>
      <w:r w:rsidRPr="00C47D03">
        <w:rPr>
          <w:rFonts w:asciiTheme="majorHAnsi" w:hAnsiTheme="majorHAnsi" w:cstheme="majorHAnsi"/>
          <w:i/>
          <w:iCs/>
        </w:rPr>
        <w:t>Where a clear and unambiguous undertaking has been made, the authority giving the undertaking will not be allowed to depart from it unless it is shown that it is fair to do so. The court is the arbiter of fairness in this context</w:t>
      </w:r>
      <w:r w:rsidRPr="00C47D03">
        <w:rPr>
          <w:rFonts w:asciiTheme="majorHAnsi" w:hAnsiTheme="majorHAnsi" w:cstheme="majorHAnsi"/>
        </w:rPr>
        <w:t xml:space="preserve">”: Re Finucane [2019] </w:t>
      </w:r>
      <w:proofErr w:type="spellStart"/>
      <w:r w:rsidRPr="00C47D03">
        <w:rPr>
          <w:rFonts w:asciiTheme="majorHAnsi" w:hAnsiTheme="majorHAnsi" w:cstheme="majorHAnsi"/>
        </w:rPr>
        <w:t>UKSC</w:t>
      </w:r>
      <w:proofErr w:type="spellEnd"/>
      <w:r w:rsidRPr="00C47D03">
        <w:rPr>
          <w:rFonts w:asciiTheme="majorHAnsi" w:hAnsiTheme="majorHAnsi" w:cstheme="majorHAnsi"/>
        </w:rPr>
        <w:t xml:space="preserve"> 7, [2019] 3 All ER 191, §62. </w:t>
      </w:r>
    </w:p>
    <w:p w14:paraId="0F25259A" w14:textId="77777777" w:rsidR="00C47D03" w:rsidRPr="00C47D03" w:rsidRDefault="00C47D03" w:rsidP="00C47D03">
      <w:pPr>
        <w:spacing w:line="360" w:lineRule="auto"/>
        <w:jc w:val="both"/>
        <w:rPr>
          <w:rFonts w:asciiTheme="majorHAnsi" w:hAnsiTheme="majorHAnsi" w:cstheme="majorHAnsi"/>
        </w:rPr>
      </w:pPr>
    </w:p>
    <w:p w14:paraId="1F204456"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The test is made out in C’s case, in circumstances where:</w:t>
      </w:r>
    </w:p>
    <w:p w14:paraId="33EA6458" w14:textId="42CBCD72" w:rsidR="00C47D03" w:rsidRPr="00C47D03" w:rsidRDefault="00C47D03" w:rsidP="00C47D03">
      <w:pPr>
        <w:pStyle w:val="ListParagraph"/>
        <w:numPr>
          <w:ilvl w:val="1"/>
          <w:numId w:val="5"/>
        </w:numPr>
        <w:spacing w:line="360" w:lineRule="auto"/>
        <w:jc w:val="both"/>
        <w:rPr>
          <w:rFonts w:asciiTheme="majorHAnsi" w:hAnsiTheme="majorHAnsi" w:cstheme="majorHAnsi"/>
        </w:rPr>
      </w:pPr>
      <w:r w:rsidRPr="00C47D03">
        <w:rPr>
          <w:rFonts w:asciiTheme="majorHAnsi" w:hAnsiTheme="majorHAnsi" w:cstheme="majorHAnsi"/>
        </w:rPr>
        <w:t xml:space="preserve">C disclosed all relevant facts about to the DWP [at the time of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claim/ at the time of the change of circumstances]. C was informed that [s/he</w:t>
      </w:r>
      <w:r>
        <w:rPr>
          <w:rFonts w:asciiTheme="majorHAnsi" w:hAnsiTheme="majorHAnsi" w:cstheme="majorHAnsi"/>
        </w:rPr>
        <w:t>]</w:t>
      </w:r>
      <w:r w:rsidRPr="00C47D03">
        <w:rPr>
          <w:rFonts w:asciiTheme="majorHAnsi" w:hAnsiTheme="majorHAnsi" w:cstheme="majorHAnsi"/>
        </w:rPr>
        <w:t xml:space="preserve"> was entitled to the money/ it would not impact on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benefit]. </w:t>
      </w:r>
    </w:p>
    <w:p w14:paraId="42185A49" w14:textId="4314B5BA" w:rsidR="00C47D03" w:rsidRPr="00C47D03" w:rsidRDefault="00C47D03" w:rsidP="00C47D03">
      <w:pPr>
        <w:pStyle w:val="ListParagraph"/>
        <w:numPr>
          <w:ilvl w:val="1"/>
          <w:numId w:val="5"/>
        </w:numPr>
        <w:spacing w:line="360" w:lineRule="auto"/>
        <w:jc w:val="both"/>
        <w:rPr>
          <w:rFonts w:asciiTheme="majorHAnsi" w:hAnsiTheme="majorHAnsi" w:cstheme="majorHAnsi"/>
        </w:rPr>
      </w:pPr>
      <w:r w:rsidRPr="00C47D03">
        <w:rPr>
          <w:rFonts w:asciiTheme="majorHAnsi" w:hAnsiTheme="majorHAnsi" w:cstheme="majorHAnsi"/>
        </w:rPr>
        <w:t xml:space="preserve">C then was paid [Universal Credit/ element of UC], despite having informed the DWP official of the [relevant information/ change of </w:t>
      </w:r>
      <w:r w:rsidRPr="00C47D03">
        <w:rPr>
          <w:rFonts w:asciiTheme="majorHAnsi" w:hAnsiTheme="majorHAnsi" w:cstheme="majorHAnsi"/>
        </w:rPr>
        <w:lastRenderedPageBreak/>
        <w:t xml:space="preserve">circumstances]. On this basis C assumed </w:t>
      </w:r>
      <w:r>
        <w:rPr>
          <w:rFonts w:asciiTheme="majorHAnsi" w:hAnsiTheme="majorHAnsi" w:cstheme="majorHAnsi"/>
        </w:rPr>
        <w:t>[</w:t>
      </w:r>
      <w:r w:rsidRPr="00C47D03">
        <w:rPr>
          <w:rFonts w:asciiTheme="majorHAnsi" w:hAnsiTheme="majorHAnsi" w:cstheme="majorHAnsi"/>
        </w:rPr>
        <w:t>s/he</w:t>
      </w:r>
      <w:r>
        <w:rPr>
          <w:rFonts w:asciiTheme="majorHAnsi" w:hAnsiTheme="majorHAnsi" w:cstheme="majorHAnsi"/>
        </w:rPr>
        <w:t>]</w:t>
      </w:r>
      <w:r w:rsidRPr="00C47D03">
        <w:rPr>
          <w:rFonts w:asciiTheme="majorHAnsi" w:hAnsiTheme="majorHAnsi" w:cstheme="majorHAnsi"/>
        </w:rPr>
        <w:t xml:space="preserve"> was entitled to it. </w:t>
      </w:r>
      <w:r>
        <w:rPr>
          <w:rFonts w:asciiTheme="majorHAnsi" w:hAnsiTheme="majorHAnsi" w:cstheme="majorHAnsi"/>
        </w:rPr>
        <w:t>[</w:t>
      </w:r>
      <w:r w:rsidRPr="00C47D03">
        <w:rPr>
          <w:rFonts w:asciiTheme="majorHAnsi" w:hAnsiTheme="majorHAnsi" w:cstheme="majorHAnsi"/>
        </w:rPr>
        <w:t>S/he</w:t>
      </w:r>
      <w:r>
        <w:rPr>
          <w:rFonts w:asciiTheme="majorHAnsi" w:hAnsiTheme="majorHAnsi" w:cstheme="majorHAnsi"/>
        </w:rPr>
        <w:t>]</w:t>
      </w:r>
      <w:r w:rsidRPr="00C47D03">
        <w:rPr>
          <w:rFonts w:asciiTheme="majorHAnsi" w:hAnsiTheme="majorHAnsi" w:cstheme="majorHAnsi"/>
        </w:rPr>
        <w:t xml:space="preserve"> quite reasonably thought DWP officials – having been provided with the required information - would factor it into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benefit claim. </w:t>
      </w:r>
    </w:p>
    <w:p w14:paraId="3B4C85F3" w14:textId="36348843" w:rsidR="00C47D03" w:rsidRPr="00C47D03" w:rsidRDefault="00C47D03" w:rsidP="00C47D03">
      <w:pPr>
        <w:pStyle w:val="ListParagraph"/>
        <w:numPr>
          <w:ilvl w:val="1"/>
          <w:numId w:val="5"/>
        </w:numPr>
        <w:spacing w:line="360" w:lineRule="auto"/>
        <w:jc w:val="both"/>
        <w:rPr>
          <w:rFonts w:asciiTheme="majorHAnsi" w:hAnsiTheme="majorHAnsi" w:cstheme="majorHAnsi"/>
        </w:rPr>
      </w:pPr>
      <w:r w:rsidRPr="00C47D03">
        <w:rPr>
          <w:rFonts w:asciiTheme="majorHAnsi" w:hAnsiTheme="majorHAnsi" w:cstheme="majorHAnsi"/>
        </w:rPr>
        <w:t xml:space="preserve">C relied on the </w:t>
      </w:r>
      <w:proofErr w:type="spellStart"/>
      <w:r w:rsidRPr="00C47D03">
        <w:rPr>
          <w:rFonts w:asciiTheme="majorHAnsi" w:hAnsiTheme="majorHAnsi" w:cstheme="majorHAnsi"/>
        </w:rPr>
        <w:t>DWP’s</w:t>
      </w:r>
      <w:proofErr w:type="spellEnd"/>
      <w:r w:rsidRPr="00C47D03">
        <w:rPr>
          <w:rFonts w:asciiTheme="majorHAnsi" w:hAnsiTheme="majorHAnsi" w:cstheme="majorHAnsi"/>
        </w:rPr>
        <w:t xml:space="preserve"> assurance and conduct to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detriment. Namely, C spent the money on day to day living expenses such as food and bills on the understanding that it was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income to keep. </w:t>
      </w:r>
      <w:r>
        <w:rPr>
          <w:rFonts w:asciiTheme="majorHAnsi" w:hAnsiTheme="majorHAnsi" w:cstheme="majorHAnsi"/>
        </w:rPr>
        <w:t>[</w:t>
      </w:r>
      <w:r w:rsidRPr="00C47D03">
        <w:rPr>
          <w:rFonts w:asciiTheme="majorHAnsi" w:hAnsiTheme="majorHAnsi" w:cstheme="majorHAnsi"/>
        </w:rPr>
        <w:t>S/he</w:t>
      </w:r>
      <w:r>
        <w:rPr>
          <w:rFonts w:asciiTheme="majorHAnsi" w:hAnsiTheme="majorHAnsi" w:cstheme="majorHAnsi"/>
        </w:rPr>
        <w:t>]</w:t>
      </w:r>
      <w:r w:rsidRPr="00C47D03">
        <w:rPr>
          <w:rFonts w:asciiTheme="majorHAnsi" w:hAnsiTheme="majorHAnsi" w:cstheme="majorHAnsi"/>
        </w:rPr>
        <w:t xml:space="preserve"> has not held it back. Repaying it will therefore result in serious difficulties for C who will be forced to make deny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/him]</w:t>
      </w:r>
      <w:proofErr w:type="spellStart"/>
      <w:r w:rsidRPr="00C47D03">
        <w:rPr>
          <w:rFonts w:asciiTheme="majorHAnsi" w:hAnsiTheme="majorHAnsi" w:cstheme="majorHAnsi"/>
        </w:rPr>
        <w:t>self basic</w:t>
      </w:r>
      <w:proofErr w:type="spellEnd"/>
      <w:r w:rsidRPr="00C47D03">
        <w:rPr>
          <w:rFonts w:asciiTheme="majorHAnsi" w:hAnsiTheme="majorHAnsi" w:cstheme="majorHAnsi"/>
        </w:rPr>
        <w:t xml:space="preserve"> amenities for a considerable </w:t>
      </w:r>
      <w:proofErr w:type="gramStart"/>
      <w:r w:rsidRPr="00C47D03">
        <w:rPr>
          <w:rFonts w:asciiTheme="majorHAnsi" w:hAnsiTheme="majorHAnsi" w:cstheme="majorHAnsi"/>
        </w:rPr>
        <w:t>period of time</w:t>
      </w:r>
      <w:proofErr w:type="gramEnd"/>
      <w:r w:rsidRPr="00C47D03">
        <w:rPr>
          <w:rFonts w:asciiTheme="majorHAnsi" w:hAnsiTheme="majorHAnsi" w:cstheme="majorHAnsi"/>
        </w:rPr>
        <w:t xml:space="preserve">. </w:t>
      </w:r>
    </w:p>
    <w:p w14:paraId="01BB968B" w14:textId="77777777" w:rsidR="00C47D03" w:rsidRPr="00C47D03" w:rsidRDefault="00C47D03" w:rsidP="00C47D03">
      <w:pPr>
        <w:pStyle w:val="ListParagraph"/>
        <w:numPr>
          <w:ilvl w:val="1"/>
          <w:numId w:val="5"/>
        </w:numPr>
        <w:spacing w:line="360" w:lineRule="auto"/>
        <w:jc w:val="both"/>
        <w:rPr>
          <w:rFonts w:asciiTheme="majorHAnsi" w:hAnsiTheme="majorHAnsi" w:cstheme="majorHAnsi"/>
        </w:rPr>
      </w:pPr>
      <w:r w:rsidRPr="00C47D03">
        <w:rPr>
          <w:rFonts w:asciiTheme="majorHAnsi" w:hAnsiTheme="majorHAnsi" w:cstheme="majorHAnsi"/>
        </w:rPr>
        <w:t>It would not be fair for DWP to recover the overpayment, considering that:</w:t>
      </w:r>
    </w:p>
    <w:p w14:paraId="148B0F1E" w14:textId="77777777" w:rsidR="00C47D03" w:rsidRPr="00C47D03" w:rsidRDefault="00C47D03" w:rsidP="00C47D03">
      <w:pPr>
        <w:pStyle w:val="ListParagraph"/>
        <w:numPr>
          <w:ilvl w:val="0"/>
          <w:numId w:val="6"/>
        </w:numPr>
        <w:spacing w:line="360" w:lineRule="auto"/>
        <w:jc w:val="both"/>
        <w:rPr>
          <w:rFonts w:asciiTheme="majorHAnsi" w:hAnsiTheme="majorHAnsi" w:cstheme="majorHAnsi"/>
        </w:rPr>
      </w:pPr>
      <w:r w:rsidRPr="00C47D03">
        <w:rPr>
          <w:rFonts w:asciiTheme="majorHAnsi" w:hAnsiTheme="majorHAnsi" w:cstheme="majorHAnsi"/>
        </w:rPr>
        <w:t xml:space="preserve">it was caused by </w:t>
      </w:r>
      <w:proofErr w:type="spellStart"/>
      <w:r w:rsidRPr="00C47D03">
        <w:rPr>
          <w:rFonts w:asciiTheme="majorHAnsi" w:hAnsiTheme="majorHAnsi" w:cstheme="majorHAnsi"/>
        </w:rPr>
        <w:t>DWP’s</w:t>
      </w:r>
      <w:proofErr w:type="spellEnd"/>
      <w:r w:rsidRPr="00C47D03">
        <w:rPr>
          <w:rFonts w:asciiTheme="majorHAnsi" w:hAnsiTheme="majorHAnsi" w:cstheme="majorHAnsi"/>
        </w:rPr>
        <w:t xml:space="preserve"> mistake, </w:t>
      </w:r>
    </w:p>
    <w:p w14:paraId="35CFA35B" w14:textId="77777777" w:rsidR="00C47D03" w:rsidRPr="00C47D03" w:rsidRDefault="00C47D03" w:rsidP="00C47D03">
      <w:pPr>
        <w:pStyle w:val="ListParagraph"/>
        <w:numPr>
          <w:ilvl w:val="0"/>
          <w:numId w:val="6"/>
        </w:numPr>
        <w:spacing w:line="360" w:lineRule="auto"/>
        <w:jc w:val="both"/>
        <w:rPr>
          <w:rFonts w:asciiTheme="majorHAnsi" w:hAnsiTheme="majorHAnsi" w:cstheme="majorHAnsi"/>
        </w:rPr>
      </w:pPr>
      <w:r w:rsidRPr="00C47D03">
        <w:rPr>
          <w:rFonts w:asciiTheme="majorHAnsi" w:hAnsiTheme="majorHAnsi" w:cstheme="majorHAnsi"/>
        </w:rPr>
        <w:t xml:space="preserve">C acted in good faith and did not contribute to the overpayment, </w:t>
      </w:r>
    </w:p>
    <w:p w14:paraId="79BAA00A" w14:textId="26ACE05A" w:rsidR="00C47D03" w:rsidRPr="00C47D03" w:rsidRDefault="00C47D03" w:rsidP="00C47D03">
      <w:pPr>
        <w:pStyle w:val="ListParagraph"/>
        <w:numPr>
          <w:ilvl w:val="0"/>
          <w:numId w:val="6"/>
        </w:numPr>
        <w:spacing w:line="360" w:lineRule="auto"/>
        <w:jc w:val="both"/>
        <w:rPr>
          <w:rFonts w:asciiTheme="majorHAnsi" w:hAnsiTheme="majorHAnsi" w:cstheme="majorHAnsi"/>
        </w:rPr>
      </w:pPr>
      <w:r>
        <w:rPr>
          <w:rFonts w:asciiTheme="majorHAnsi" w:hAnsiTheme="majorHAnsi" w:cstheme="majorHAnsi"/>
        </w:rPr>
        <w:t>[</w:t>
      </w:r>
      <w:r w:rsidRPr="00C47D03">
        <w:rPr>
          <w:rFonts w:asciiTheme="majorHAnsi" w:hAnsiTheme="majorHAnsi" w:cstheme="majorHAnsi"/>
        </w:rPr>
        <w:t xml:space="preserve">C has health issues which could be made worse by the ongoing overpayment recovery, </w:t>
      </w:r>
      <w:r>
        <w:rPr>
          <w:rFonts w:asciiTheme="majorHAnsi" w:hAnsiTheme="majorHAnsi" w:cstheme="majorHAnsi"/>
        </w:rPr>
        <w:t>]</w:t>
      </w:r>
    </w:p>
    <w:p w14:paraId="079A9280" w14:textId="77777777" w:rsidR="00C47D03" w:rsidRPr="00C47D03" w:rsidRDefault="00C47D03" w:rsidP="00C47D03">
      <w:pPr>
        <w:pStyle w:val="ListParagraph"/>
        <w:numPr>
          <w:ilvl w:val="0"/>
          <w:numId w:val="6"/>
        </w:numPr>
        <w:spacing w:line="360" w:lineRule="auto"/>
        <w:jc w:val="both"/>
        <w:rPr>
          <w:rFonts w:asciiTheme="majorHAnsi" w:hAnsiTheme="majorHAnsi" w:cstheme="majorHAnsi"/>
        </w:rPr>
      </w:pPr>
      <w:r w:rsidRPr="00C47D03">
        <w:rPr>
          <w:rFonts w:asciiTheme="majorHAnsi" w:hAnsiTheme="majorHAnsi" w:cstheme="majorHAnsi"/>
        </w:rPr>
        <w:t xml:space="preserve">C has difficult personal circumstances [refer to anything relevant </w:t>
      </w:r>
      <w:proofErr w:type="gramStart"/>
      <w:r w:rsidRPr="00C47D03">
        <w:rPr>
          <w:rFonts w:asciiTheme="majorHAnsi" w:hAnsiTheme="majorHAnsi" w:cstheme="majorHAnsi"/>
        </w:rPr>
        <w:t>e.g.</w:t>
      </w:r>
      <w:proofErr w:type="gramEnd"/>
      <w:r w:rsidRPr="00C47D03">
        <w:rPr>
          <w:rFonts w:asciiTheme="majorHAnsi" w:hAnsiTheme="majorHAnsi" w:cstheme="majorHAnsi"/>
        </w:rPr>
        <w:t xml:space="preserve"> caring responsibilities],</w:t>
      </w:r>
    </w:p>
    <w:p w14:paraId="4FF2FD82" w14:textId="77777777" w:rsidR="00C47D03" w:rsidRPr="00C47D03" w:rsidRDefault="00C47D03" w:rsidP="00C47D03">
      <w:pPr>
        <w:pStyle w:val="ListParagraph"/>
        <w:numPr>
          <w:ilvl w:val="0"/>
          <w:numId w:val="6"/>
        </w:numPr>
        <w:spacing w:line="360" w:lineRule="auto"/>
        <w:jc w:val="both"/>
        <w:rPr>
          <w:rFonts w:asciiTheme="majorHAnsi" w:hAnsiTheme="majorHAnsi" w:cstheme="majorHAnsi"/>
        </w:rPr>
      </w:pPr>
      <w:r w:rsidRPr="00C47D03">
        <w:rPr>
          <w:rFonts w:asciiTheme="majorHAnsi" w:hAnsiTheme="majorHAnsi" w:cstheme="majorHAnsi"/>
        </w:rPr>
        <w:t xml:space="preserve">recovering the debt from C would result in financial difficulties for C.  </w:t>
      </w:r>
    </w:p>
    <w:p w14:paraId="37F4493B" w14:textId="77777777" w:rsidR="00C47D03" w:rsidRPr="00C47D03" w:rsidRDefault="00C47D03" w:rsidP="00C47D03">
      <w:pPr>
        <w:spacing w:line="360" w:lineRule="auto"/>
        <w:jc w:val="both"/>
        <w:rPr>
          <w:rFonts w:asciiTheme="majorHAnsi" w:hAnsiTheme="majorHAnsi" w:cstheme="majorHAnsi"/>
        </w:rPr>
      </w:pPr>
    </w:p>
    <w:p w14:paraId="31AA3094"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 xml:space="preserve">As such, </w:t>
      </w:r>
      <w:proofErr w:type="spellStart"/>
      <w:r w:rsidRPr="00C47D03">
        <w:rPr>
          <w:rFonts w:asciiTheme="majorHAnsi" w:hAnsiTheme="majorHAnsi" w:cstheme="majorHAnsi"/>
        </w:rPr>
        <w:t>DWP’s</w:t>
      </w:r>
      <w:proofErr w:type="spellEnd"/>
      <w:r w:rsidRPr="00C47D03">
        <w:rPr>
          <w:rFonts w:asciiTheme="majorHAnsi" w:hAnsiTheme="majorHAnsi" w:cstheme="majorHAnsi"/>
        </w:rPr>
        <w:t xml:space="preserve"> recovery of the debt is in ongoing breach of C’s legitimate expectation to keep the overpaid money. </w:t>
      </w:r>
    </w:p>
    <w:p w14:paraId="691676EE" w14:textId="77777777" w:rsidR="00C47D03" w:rsidRPr="00C47D03" w:rsidRDefault="00C47D03" w:rsidP="00C47D03">
      <w:pPr>
        <w:pStyle w:val="ListParagraph"/>
        <w:spacing w:line="360" w:lineRule="auto"/>
        <w:ind w:left="502"/>
        <w:jc w:val="both"/>
        <w:rPr>
          <w:rFonts w:asciiTheme="majorHAnsi" w:hAnsiTheme="majorHAnsi" w:cstheme="majorHAnsi"/>
        </w:rPr>
      </w:pPr>
    </w:p>
    <w:p w14:paraId="1DDD6826" w14:textId="77777777" w:rsidR="00C47D03" w:rsidRPr="00C47D03" w:rsidRDefault="00C47D03" w:rsidP="00C47D03">
      <w:pPr>
        <w:pStyle w:val="ListParagraph"/>
        <w:numPr>
          <w:ilvl w:val="0"/>
          <w:numId w:val="2"/>
        </w:numPr>
        <w:spacing w:line="360" w:lineRule="auto"/>
        <w:jc w:val="both"/>
        <w:rPr>
          <w:rFonts w:asciiTheme="majorHAnsi" w:hAnsiTheme="majorHAnsi" w:cstheme="majorHAnsi"/>
          <w:b/>
          <w:bCs/>
        </w:rPr>
      </w:pPr>
      <w:r w:rsidRPr="00C47D03">
        <w:rPr>
          <w:rFonts w:asciiTheme="majorHAnsi" w:hAnsiTheme="majorHAnsi" w:cstheme="majorHAnsi"/>
          <w:b/>
          <w:bCs/>
        </w:rPr>
        <w:t xml:space="preserve">Ground 2: Breach of </w:t>
      </w:r>
      <w:proofErr w:type="spellStart"/>
      <w:r w:rsidRPr="00C47D03">
        <w:rPr>
          <w:rFonts w:asciiTheme="majorHAnsi" w:hAnsiTheme="majorHAnsi" w:cstheme="majorHAnsi"/>
          <w:b/>
          <w:bCs/>
        </w:rPr>
        <w:t>A1P1</w:t>
      </w:r>
      <w:proofErr w:type="spellEnd"/>
      <w:r w:rsidRPr="00C47D03">
        <w:rPr>
          <w:rFonts w:asciiTheme="majorHAnsi" w:hAnsiTheme="majorHAnsi" w:cstheme="majorHAnsi"/>
          <w:b/>
          <w:bCs/>
        </w:rPr>
        <w:t xml:space="preserve"> </w:t>
      </w:r>
    </w:p>
    <w:p w14:paraId="51F12B8E" w14:textId="77777777" w:rsidR="00C47D03" w:rsidRPr="00C47D03" w:rsidRDefault="00C47D03" w:rsidP="00C47D03">
      <w:pPr>
        <w:spacing w:line="360" w:lineRule="auto"/>
        <w:jc w:val="both"/>
        <w:rPr>
          <w:rFonts w:asciiTheme="majorHAnsi" w:hAnsiTheme="majorHAnsi" w:cstheme="majorHAnsi"/>
          <w:i/>
          <w:iCs/>
        </w:rPr>
      </w:pPr>
    </w:p>
    <w:p w14:paraId="2C20D7CE" w14:textId="4BC139E6" w:rsidR="00C47D03" w:rsidRPr="00C47D03" w:rsidRDefault="00C47D03" w:rsidP="00C47D03">
      <w:pPr>
        <w:pStyle w:val="ListParagraph"/>
        <w:numPr>
          <w:ilvl w:val="0"/>
          <w:numId w:val="1"/>
        </w:numPr>
        <w:spacing w:line="360" w:lineRule="auto"/>
        <w:jc w:val="both"/>
        <w:rPr>
          <w:rFonts w:asciiTheme="majorHAnsi" w:hAnsiTheme="majorHAnsi" w:cstheme="majorHAnsi"/>
          <w:i/>
          <w:iCs/>
        </w:rPr>
      </w:pPr>
      <w:r w:rsidRPr="00C47D03">
        <w:rPr>
          <w:rFonts w:asciiTheme="majorHAnsi" w:hAnsiTheme="majorHAnsi" w:cstheme="majorHAnsi"/>
        </w:rPr>
        <w:t xml:space="preserve">In </w:t>
      </w:r>
      <w:proofErr w:type="spellStart"/>
      <w:r w:rsidRPr="00C47D03">
        <w:rPr>
          <w:rFonts w:asciiTheme="majorHAnsi" w:hAnsiTheme="majorHAnsi" w:cstheme="majorHAnsi"/>
          <w:i/>
          <w:iCs/>
        </w:rPr>
        <w:t>Čakarević</w:t>
      </w:r>
      <w:proofErr w:type="spellEnd"/>
      <w:r w:rsidRPr="00C47D03">
        <w:rPr>
          <w:rFonts w:asciiTheme="majorHAnsi" w:hAnsiTheme="majorHAnsi" w:cstheme="majorHAnsi"/>
          <w:i/>
          <w:iCs/>
        </w:rPr>
        <w:t xml:space="preserve"> v Croatia – Application </w:t>
      </w:r>
      <w:proofErr w:type="spellStart"/>
      <w:r w:rsidRPr="00C47D03">
        <w:rPr>
          <w:rFonts w:asciiTheme="majorHAnsi" w:hAnsiTheme="majorHAnsi" w:cstheme="majorHAnsi"/>
          <w:i/>
          <w:iCs/>
        </w:rPr>
        <w:t>No.48921</w:t>
      </w:r>
      <w:proofErr w:type="spellEnd"/>
      <w:r w:rsidRPr="00C47D03">
        <w:rPr>
          <w:rFonts w:asciiTheme="majorHAnsi" w:hAnsiTheme="majorHAnsi" w:cstheme="majorHAnsi"/>
          <w:i/>
          <w:iCs/>
        </w:rPr>
        <w:t xml:space="preserve">/13 </w:t>
      </w:r>
      <w:r w:rsidRPr="00C47D03">
        <w:rPr>
          <w:rFonts w:asciiTheme="majorHAnsi" w:hAnsiTheme="majorHAnsi" w:cstheme="majorHAnsi"/>
        </w:rPr>
        <w:t xml:space="preserve">(ECtHR, 26 April 2018) the government’s recovery </w:t>
      </w:r>
      <w:r>
        <w:rPr>
          <w:rFonts w:asciiTheme="majorHAnsi" w:hAnsiTheme="majorHAnsi" w:cstheme="majorHAnsi"/>
        </w:rPr>
        <w:t xml:space="preserve">of </w:t>
      </w:r>
      <w:r w:rsidRPr="00C47D03">
        <w:rPr>
          <w:rFonts w:asciiTheme="majorHAnsi" w:hAnsiTheme="majorHAnsi" w:cstheme="majorHAnsi"/>
        </w:rPr>
        <w:t xml:space="preserve">overpaid benefit caused by entirely their own mistake was a breach of A1 </w:t>
      </w:r>
      <w:proofErr w:type="spellStart"/>
      <w:r w:rsidRPr="00C47D03">
        <w:rPr>
          <w:rFonts w:asciiTheme="majorHAnsi" w:hAnsiTheme="majorHAnsi" w:cstheme="majorHAnsi"/>
        </w:rPr>
        <w:t>P1</w:t>
      </w:r>
      <w:proofErr w:type="spellEnd"/>
      <w:r w:rsidRPr="00C47D03">
        <w:rPr>
          <w:rFonts w:asciiTheme="majorHAnsi" w:hAnsiTheme="majorHAnsi" w:cstheme="majorHAnsi"/>
        </w:rPr>
        <w:t xml:space="preserve">. </w:t>
      </w:r>
      <w:r>
        <w:rPr>
          <w:rFonts w:asciiTheme="majorHAnsi" w:hAnsiTheme="majorHAnsi" w:cstheme="majorHAnsi"/>
        </w:rPr>
        <w:t>The claimant’s</w:t>
      </w:r>
      <w:r w:rsidRPr="00C47D03">
        <w:rPr>
          <w:rFonts w:asciiTheme="majorHAnsi" w:hAnsiTheme="majorHAnsi" w:cstheme="majorHAnsi"/>
        </w:rPr>
        <w:t xml:space="preserve"> legitimate expectation </w:t>
      </w:r>
      <w:proofErr w:type="gramStart"/>
      <w:r w:rsidRPr="00C47D03">
        <w:rPr>
          <w:rFonts w:asciiTheme="majorHAnsi" w:hAnsiTheme="majorHAnsi" w:cstheme="majorHAnsi"/>
        </w:rPr>
        <w:t>was capable of constituting</w:t>
      </w:r>
      <w:proofErr w:type="gramEnd"/>
      <w:r w:rsidRPr="00C47D03">
        <w:rPr>
          <w:rFonts w:asciiTheme="majorHAnsi" w:hAnsiTheme="majorHAnsi" w:cstheme="majorHAnsi"/>
        </w:rPr>
        <w:t xml:space="preserve"> a ‘possession’. </w:t>
      </w:r>
    </w:p>
    <w:p w14:paraId="0303BEED" w14:textId="77777777" w:rsidR="00C47D03" w:rsidRPr="00C47D03" w:rsidRDefault="00C47D03" w:rsidP="00C47D03">
      <w:pPr>
        <w:pStyle w:val="ListParagraph"/>
        <w:spacing w:line="360" w:lineRule="auto"/>
        <w:ind w:left="502"/>
        <w:jc w:val="both"/>
        <w:rPr>
          <w:rFonts w:asciiTheme="majorHAnsi" w:hAnsiTheme="majorHAnsi" w:cstheme="majorHAnsi"/>
          <w:i/>
          <w:iCs/>
        </w:rPr>
      </w:pPr>
    </w:p>
    <w:p w14:paraId="41C02958"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i/>
          <w:iCs/>
        </w:rPr>
      </w:pPr>
      <w:r w:rsidRPr="00C47D03">
        <w:rPr>
          <w:rFonts w:asciiTheme="majorHAnsi" w:hAnsiTheme="majorHAnsi" w:cstheme="majorHAnsi"/>
        </w:rPr>
        <w:t>Relevant factors appliable in that case are relevant to C, including the fact that:</w:t>
      </w:r>
    </w:p>
    <w:p w14:paraId="03FEE500" w14:textId="77777777" w:rsidR="00C47D03" w:rsidRPr="00C47D03" w:rsidRDefault="00C47D03" w:rsidP="00C47D03">
      <w:pPr>
        <w:pStyle w:val="ListParagraph"/>
        <w:numPr>
          <w:ilvl w:val="0"/>
          <w:numId w:val="3"/>
        </w:numPr>
        <w:spacing w:line="360" w:lineRule="auto"/>
        <w:jc w:val="both"/>
        <w:rPr>
          <w:rFonts w:asciiTheme="majorHAnsi" w:hAnsiTheme="majorHAnsi" w:cstheme="majorHAnsi"/>
          <w:i/>
          <w:iCs/>
        </w:rPr>
      </w:pPr>
      <w:r w:rsidRPr="00C47D03">
        <w:rPr>
          <w:rFonts w:asciiTheme="majorHAnsi" w:hAnsiTheme="majorHAnsi" w:cstheme="majorHAnsi"/>
        </w:rPr>
        <w:t xml:space="preserve">the claimant has acted in good faith; </w:t>
      </w:r>
    </w:p>
    <w:p w14:paraId="64A3D4D0" w14:textId="28489772" w:rsidR="00C47D03" w:rsidRPr="00C47D03" w:rsidRDefault="00C47D03" w:rsidP="00C47D03">
      <w:pPr>
        <w:pStyle w:val="ListParagraph"/>
        <w:numPr>
          <w:ilvl w:val="0"/>
          <w:numId w:val="3"/>
        </w:numPr>
        <w:spacing w:line="360" w:lineRule="auto"/>
        <w:jc w:val="both"/>
        <w:rPr>
          <w:rFonts w:asciiTheme="majorHAnsi" w:hAnsiTheme="majorHAnsi" w:cstheme="majorHAnsi"/>
          <w:i/>
          <w:iCs/>
        </w:rPr>
      </w:pPr>
      <w:r>
        <w:rPr>
          <w:rFonts w:asciiTheme="majorHAnsi" w:hAnsiTheme="majorHAnsi" w:cstheme="majorHAnsi"/>
        </w:rPr>
        <w:t>[</w:t>
      </w:r>
      <w:r w:rsidRPr="00C47D03">
        <w:rPr>
          <w:rFonts w:asciiTheme="majorHAnsi" w:hAnsiTheme="majorHAnsi" w:cstheme="majorHAnsi"/>
        </w:rPr>
        <w:t>s/he</w:t>
      </w:r>
      <w:r>
        <w:rPr>
          <w:rFonts w:asciiTheme="majorHAnsi" w:hAnsiTheme="majorHAnsi" w:cstheme="majorHAnsi"/>
        </w:rPr>
        <w:t>]</w:t>
      </w:r>
      <w:r w:rsidRPr="00C47D03">
        <w:rPr>
          <w:rFonts w:asciiTheme="majorHAnsi" w:hAnsiTheme="majorHAnsi" w:cstheme="majorHAnsi"/>
        </w:rPr>
        <w:t xml:space="preserve"> did not contribute to the incorrect decision; </w:t>
      </w:r>
    </w:p>
    <w:p w14:paraId="7C282905" w14:textId="77777777" w:rsidR="00C47D03" w:rsidRPr="00C47D03" w:rsidRDefault="00C47D03" w:rsidP="00C47D03">
      <w:pPr>
        <w:pStyle w:val="ListParagraph"/>
        <w:numPr>
          <w:ilvl w:val="0"/>
          <w:numId w:val="3"/>
        </w:numPr>
        <w:spacing w:line="360" w:lineRule="auto"/>
        <w:jc w:val="both"/>
        <w:rPr>
          <w:rFonts w:asciiTheme="majorHAnsi" w:hAnsiTheme="majorHAnsi" w:cstheme="majorHAnsi"/>
        </w:rPr>
      </w:pPr>
      <w:r w:rsidRPr="00C47D03">
        <w:rPr>
          <w:rFonts w:asciiTheme="majorHAnsi" w:hAnsiTheme="majorHAnsi" w:cstheme="majorHAnsi"/>
        </w:rPr>
        <w:lastRenderedPageBreak/>
        <w:t xml:space="preserve">a long period elapsed between the payments and the discovery of the error by the DWP; </w:t>
      </w:r>
    </w:p>
    <w:p w14:paraId="2BBA8F84" w14:textId="45073286" w:rsidR="00C47D03" w:rsidRPr="00C47D03" w:rsidRDefault="00C47D03" w:rsidP="00C47D03">
      <w:pPr>
        <w:pStyle w:val="ListParagraph"/>
        <w:numPr>
          <w:ilvl w:val="0"/>
          <w:numId w:val="3"/>
        </w:numPr>
        <w:spacing w:line="360" w:lineRule="auto"/>
        <w:jc w:val="both"/>
        <w:rPr>
          <w:rFonts w:asciiTheme="majorHAnsi" w:hAnsiTheme="majorHAnsi" w:cstheme="majorHAnsi"/>
        </w:rPr>
      </w:pPr>
      <w:r w:rsidRPr="00C47D03">
        <w:rPr>
          <w:rFonts w:asciiTheme="majorHAnsi" w:hAnsiTheme="majorHAnsi" w:cstheme="majorHAnsi"/>
        </w:rPr>
        <w:t xml:space="preserve">the money was relied on by C to satisfy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daily living expenses;</w:t>
      </w:r>
    </w:p>
    <w:p w14:paraId="2F20879B" w14:textId="27A872C3" w:rsidR="00C47D03" w:rsidRPr="00C47D03" w:rsidRDefault="00C47D03" w:rsidP="00C47D03">
      <w:pPr>
        <w:pStyle w:val="ListParagraph"/>
        <w:numPr>
          <w:ilvl w:val="0"/>
          <w:numId w:val="3"/>
        </w:numPr>
        <w:spacing w:line="360" w:lineRule="auto"/>
        <w:jc w:val="both"/>
        <w:rPr>
          <w:rFonts w:asciiTheme="majorHAnsi" w:hAnsiTheme="majorHAnsi" w:cstheme="majorHAnsi"/>
        </w:rPr>
      </w:pPr>
      <w:r w:rsidRPr="00C47D03">
        <w:rPr>
          <w:rFonts w:asciiTheme="majorHAnsi" w:hAnsiTheme="majorHAnsi" w:cstheme="majorHAnsi"/>
        </w:rPr>
        <w:t xml:space="preserve">the impact that having the repay the debt will have and is having on C, considering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health and financial circumstances (detailed above).</w:t>
      </w:r>
    </w:p>
    <w:p w14:paraId="0DFF182F" w14:textId="77777777" w:rsidR="00C47D03" w:rsidRPr="00C47D03" w:rsidRDefault="00C47D03" w:rsidP="00C47D03">
      <w:pPr>
        <w:pStyle w:val="ListParagraph"/>
        <w:spacing w:line="360" w:lineRule="auto"/>
        <w:ind w:left="1280"/>
        <w:jc w:val="both"/>
        <w:rPr>
          <w:rFonts w:asciiTheme="majorHAnsi" w:hAnsiTheme="majorHAnsi" w:cstheme="majorHAnsi"/>
        </w:rPr>
      </w:pPr>
    </w:p>
    <w:p w14:paraId="0E4F7282" w14:textId="4111C43A"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Applying</w:t>
      </w:r>
      <w:r w:rsidRPr="00C47D03">
        <w:rPr>
          <w:rFonts w:asciiTheme="majorHAnsi" w:hAnsiTheme="majorHAnsi" w:cstheme="majorHAnsi"/>
          <w:i/>
          <w:iCs/>
        </w:rPr>
        <w:t xml:space="preserve"> </w:t>
      </w:r>
      <w:proofErr w:type="spellStart"/>
      <w:r w:rsidRPr="00C47D03">
        <w:rPr>
          <w:rFonts w:asciiTheme="majorHAnsi" w:hAnsiTheme="majorHAnsi" w:cstheme="majorHAnsi"/>
          <w:i/>
          <w:iCs/>
        </w:rPr>
        <w:t>Čakarević</w:t>
      </w:r>
      <w:proofErr w:type="spellEnd"/>
      <w:r w:rsidRPr="00C47D03">
        <w:rPr>
          <w:rFonts w:asciiTheme="majorHAnsi" w:hAnsiTheme="majorHAnsi" w:cstheme="majorHAnsi"/>
        </w:rPr>
        <w:t xml:space="preserve">, the ongoing recovery of the overpayment from C represents an unlawful interference with </w:t>
      </w:r>
      <w:r>
        <w:rPr>
          <w:rFonts w:asciiTheme="majorHAnsi" w:hAnsiTheme="majorHAnsi" w:cstheme="majorHAnsi"/>
        </w:rPr>
        <w:t>[</w:t>
      </w:r>
      <w:r w:rsidRPr="00C47D03">
        <w:rPr>
          <w:rFonts w:asciiTheme="majorHAnsi" w:hAnsiTheme="majorHAnsi" w:cstheme="majorHAnsi"/>
        </w:rPr>
        <w:t>her</w:t>
      </w:r>
      <w:r>
        <w:rPr>
          <w:rFonts w:asciiTheme="majorHAnsi" w:hAnsiTheme="majorHAnsi" w:cstheme="majorHAnsi"/>
        </w:rPr>
        <w:t>/his]</w:t>
      </w:r>
      <w:r w:rsidRPr="00C47D03">
        <w:rPr>
          <w:rFonts w:asciiTheme="majorHAnsi" w:hAnsiTheme="majorHAnsi" w:cstheme="majorHAnsi"/>
        </w:rPr>
        <w:t xml:space="preserve"> </w:t>
      </w:r>
      <w:proofErr w:type="spellStart"/>
      <w:r w:rsidRPr="00C47D03">
        <w:rPr>
          <w:rFonts w:asciiTheme="majorHAnsi" w:hAnsiTheme="majorHAnsi" w:cstheme="majorHAnsi"/>
        </w:rPr>
        <w:t>A1P1</w:t>
      </w:r>
      <w:proofErr w:type="spellEnd"/>
      <w:r w:rsidRPr="00C47D03">
        <w:rPr>
          <w:rFonts w:asciiTheme="majorHAnsi" w:hAnsiTheme="majorHAnsi" w:cstheme="majorHAnsi"/>
        </w:rPr>
        <w:t xml:space="preserve"> rights.</w:t>
      </w:r>
    </w:p>
    <w:p w14:paraId="18E897E1" w14:textId="77777777" w:rsidR="00C47D03" w:rsidRPr="00C47D03" w:rsidRDefault="00C47D03" w:rsidP="00C47D03">
      <w:pPr>
        <w:spacing w:line="360" w:lineRule="auto"/>
        <w:jc w:val="both"/>
        <w:rPr>
          <w:rFonts w:asciiTheme="majorHAnsi" w:hAnsiTheme="majorHAnsi" w:cstheme="majorHAnsi"/>
          <w:b/>
          <w:bCs/>
        </w:rPr>
      </w:pPr>
    </w:p>
    <w:p w14:paraId="2E17647D" w14:textId="77777777" w:rsidR="00C47D03" w:rsidRPr="00C47D03" w:rsidRDefault="00C47D03" w:rsidP="00C47D03">
      <w:pPr>
        <w:spacing w:line="360" w:lineRule="auto"/>
        <w:jc w:val="both"/>
        <w:rPr>
          <w:rFonts w:asciiTheme="majorHAnsi" w:hAnsiTheme="majorHAnsi" w:cstheme="majorHAnsi"/>
        </w:rPr>
      </w:pPr>
    </w:p>
    <w:p w14:paraId="5276C967" w14:textId="77777777" w:rsidR="00C47D03" w:rsidRPr="00C47D03" w:rsidRDefault="00C47D03" w:rsidP="00C47D03">
      <w:pPr>
        <w:spacing w:line="360" w:lineRule="auto"/>
        <w:jc w:val="both"/>
        <w:rPr>
          <w:rFonts w:asciiTheme="majorHAnsi" w:hAnsiTheme="majorHAnsi" w:cstheme="majorHAnsi"/>
          <w:b/>
          <w:bCs/>
        </w:rPr>
      </w:pPr>
      <w:r w:rsidRPr="00C47D03">
        <w:rPr>
          <w:rFonts w:asciiTheme="majorHAnsi" w:hAnsiTheme="majorHAnsi" w:cstheme="majorHAnsi"/>
          <w:b/>
          <w:bCs/>
        </w:rPr>
        <w:t xml:space="preserve">Action requested: </w:t>
      </w:r>
    </w:p>
    <w:p w14:paraId="321964E3" w14:textId="77777777" w:rsidR="00C47D03" w:rsidRPr="00C47D03" w:rsidRDefault="00C47D03" w:rsidP="00C47D03">
      <w:pPr>
        <w:spacing w:line="360" w:lineRule="auto"/>
        <w:jc w:val="both"/>
        <w:rPr>
          <w:rFonts w:asciiTheme="majorHAnsi" w:hAnsiTheme="majorHAnsi" w:cstheme="majorHAnsi"/>
        </w:rPr>
      </w:pPr>
    </w:p>
    <w:p w14:paraId="13402498" w14:textId="77777777" w:rsidR="00C47D03" w:rsidRPr="00C47D03" w:rsidRDefault="00C47D03" w:rsidP="00C47D03">
      <w:pPr>
        <w:pStyle w:val="ListParagraph"/>
        <w:numPr>
          <w:ilvl w:val="0"/>
          <w:numId w:val="1"/>
        </w:numPr>
        <w:spacing w:line="360" w:lineRule="auto"/>
        <w:jc w:val="both"/>
        <w:rPr>
          <w:rFonts w:asciiTheme="majorHAnsi" w:hAnsiTheme="majorHAnsi" w:cstheme="majorHAnsi"/>
        </w:rPr>
      </w:pPr>
      <w:r w:rsidRPr="00C47D03">
        <w:rPr>
          <w:rFonts w:asciiTheme="majorHAnsi" w:hAnsiTheme="majorHAnsi" w:cstheme="majorHAnsi"/>
        </w:rPr>
        <w:t xml:space="preserve">The SSWP is requested to take the following action: </w:t>
      </w:r>
    </w:p>
    <w:p w14:paraId="1EC8A3AD" w14:textId="77777777" w:rsidR="00C47D03" w:rsidRPr="00C47D03" w:rsidRDefault="00C47D03" w:rsidP="00C47D03">
      <w:pPr>
        <w:pStyle w:val="ListParagraph"/>
        <w:numPr>
          <w:ilvl w:val="0"/>
          <w:numId w:val="4"/>
        </w:numPr>
        <w:spacing w:line="360" w:lineRule="auto"/>
        <w:jc w:val="both"/>
        <w:rPr>
          <w:rFonts w:asciiTheme="majorHAnsi" w:hAnsiTheme="majorHAnsi" w:cstheme="majorHAnsi"/>
        </w:rPr>
      </w:pPr>
      <w:r w:rsidRPr="00C47D03">
        <w:rPr>
          <w:rFonts w:asciiTheme="majorHAnsi" w:hAnsiTheme="majorHAnsi" w:cstheme="majorHAnsi"/>
        </w:rPr>
        <w:t xml:space="preserve">Urgently suspend the recovery of the overpayment debt as soon as possible and in any event within 7 days </w:t>
      </w:r>
      <w:proofErr w:type="spellStart"/>
      <w:r w:rsidRPr="00C47D03">
        <w:rPr>
          <w:rFonts w:asciiTheme="majorHAnsi" w:hAnsiTheme="majorHAnsi" w:cstheme="majorHAnsi"/>
        </w:rPr>
        <w:t>i.e</w:t>
      </w:r>
      <w:proofErr w:type="spellEnd"/>
      <w:r w:rsidRPr="00C47D03">
        <w:rPr>
          <w:rFonts w:asciiTheme="majorHAnsi" w:hAnsiTheme="majorHAnsi" w:cstheme="majorHAnsi"/>
        </w:rPr>
        <w:t xml:space="preserve"> XXX; </w:t>
      </w:r>
    </w:p>
    <w:p w14:paraId="123BF021" w14:textId="77777777" w:rsidR="00C47D03" w:rsidRPr="00C47D03" w:rsidRDefault="00C47D03" w:rsidP="00C47D03">
      <w:pPr>
        <w:pStyle w:val="ListParagraph"/>
        <w:numPr>
          <w:ilvl w:val="0"/>
          <w:numId w:val="4"/>
        </w:numPr>
        <w:spacing w:line="360" w:lineRule="auto"/>
        <w:jc w:val="both"/>
        <w:rPr>
          <w:rFonts w:asciiTheme="majorHAnsi" w:hAnsiTheme="majorHAnsi" w:cstheme="majorHAnsi"/>
        </w:rPr>
      </w:pPr>
      <w:r w:rsidRPr="00C47D03">
        <w:rPr>
          <w:rFonts w:asciiTheme="majorHAnsi" w:hAnsiTheme="majorHAnsi" w:cstheme="majorHAnsi"/>
        </w:rPr>
        <w:t xml:space="preserve">With your substantive response on XX, confirm the </w:t>
      </w:r>
      <w:proofErr w:type="spellStart"/>
      <w:r w:rsidRPr="00C47D03">
        <w:rPr>
          <w:rFonts w:asciiTheme="majorHAnsi" w:hAnsiTheme="majorHAnsi" w:cstheme="majorHAnsi"/>
        </w:rPr>
        <w:t>SSWP’s</w:t>
      </w:r>
      <w:proofErr w:type="spellEnd"/>
      <w:r w:rsidRPr="00C47D03">
        <w:rPr>
          <w:rFonts w:asciiTheme="majorHAnsi" w:hAnsiTheme="majorHAnsi" w:cstheme="majorHAnsi"/>
        </w:rPr>
        <w:t xml:space="preserve"> agreement to waive the full outstanding sum of the UC overpayment and to refund monies already deducted from C.</w:t>
      </w:r>
    </w:p>
    <w:p w14:paraId="2077D205" w14:textId="77777777" w:rsidR="00C47D03" w:rsidRPr="00C47D03" w:rsidRDefault="00C47D03" w:rsidP="00C47D03">
      <w:pPr>
        <w:spacing w:line="360" w:lineRule="auto"/>
        <w:jc w:val="both"/>
        <w:rPr>
          <w:rFonts w:asciiTheme="majorHAnsi" w:hAnsiTheme="majorHAnsi" w:cstheme="majorHAnsi"/>
        </w:rPr>
      </w:pPr>
    </w:p>
    <w:p w14:paraId="2FC0CDDA" w14:textId="77777777" w:rsidR="00C47D03" w:rsidRPr="00C47D03" w:rsidRDefault="00C47D03" w:rsidP="00C47D03">
      <w:pPr>
        <w:spacing w:line="360" w:lineRule="auto"/>
        <w:jc w:val="both"/>
        <w:rPr>
          <w:rFonts w:asciiTheme="majorHAnsi" w:hAnsiTheme="majorHAnsi" w:cstheme="majorHAnsi"/>
        </w:rPr>
      </w:pPr>
    </w:p>
    <w:p w14:paraId="2DCD6C0A" w14:textId="77777777" w:rsidR="00352BB7" w:rsidRPr="00C47D03" w:rsidRDefault="00352BB7" w:rsidP="00C47D03">
      <w:pPr>
        <w:spacing w:line="360" w:lineRule="auto"/>
        <w:jc w:val="both"/>
        <w:rPr>
          <w:rFonts w:asciiTheme="majorHAnsi" w:hAnsiTheme="majorHAnsi" w:cstheme="majorHAnsi"/>
        </w:rPr>
      </w:pPr>
    </w:p>
    <w:sectPr w:rsidR="00352BB7" w:rsidRPr="00C47D03" w:rsidSect="00FD75A6">
      <w:footerReference w:type="first" r:id="rId7"/>
      <w:pgSz w:w="11900" w:h="16840"/>
      <w:pgMar w:top="1489" w:right="1800" w:bottom="1134" w:left="212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F67B" w14:textId="77777777" w:rsidR="00C47D03" w:rsidRDefault="00C47D03" w:rsidP="00C47D03">
      <w:r>
        <w:separator/>
      </w:r>
    </w:p>
  </w:endnote>
  <w:endnote w:type="continuationSeparator" w:id="0">
    <w:p w14:paraId="54071E69" w14:textId="77777777" w:rsidR="00C47D03" w:rsidRDefault="00C47D03" w:rsidP="00C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6A7" w14:textId="2F4064A1" w:rsidR="00FD75A6" w:rsidRDefault="00FD75A6" w:rsidP="0002323B">
    <w:pPr>
      <w:pStyle w:val="Footer"/>
      <w:rPr>
        <w:rFonts w:ascii="Helvetica" w:hAnsi="Helvetica"/>
        <w:color w:val="174F69"/>
        <w:sz w:val="16"/>
        <w:szCs w:val="16"/>
      </w:rPr>
    </w:pPr>
  </w:p>
  <w:p w14:paraId="3BCB38E3" w14:textId="77777777" w:rsidR="00FD75A6" w:rsidRDefault="00FD75A6" w:rsidP="0002323B">
    <w:pPr>
      <w:pStyle w:val="Footer"/>
      <w:rPr>
        <w:rFonts w:ascii="Helvetica" w:hAnsi="Helvetica"/>
        <w:color w:val="174F69"/>
        <w:sz w:val="16"/>
        <w:szCs w:val="16"/>
      </w:rPr>
    </w:pPr>
  </w:p>
  <w:p w14:paraId="7E523C98" w14:textId="77777777" w:rsidR="00FD75A6" w:rsidRDefault="00FD75A6" w:rsidP="0002323B">
    <w:pPr>
      <w:pStyle w:val="Footer"/>
      <w:rPr>
        <w:rFonts w:ascii="Helvetica" w:hAnsi="Helvetica"/>
        <w:color w:val="174F69"/>
        <w:sz w:val="16"/>
        <w:szCs w:val="16"/>
      </w:rPr>
    </w:pPr>
  </w:p>
  <w:p w14:paraId="33EB9525" w14:textId="77777777" w:rsidR="00FD75A6" w:rsidRDefault="00FD75A6" w:rsidP="0002323B">
    <w:pPr>
      <w:pStyle w:val="Footer"/>
      <w:rPr>
        <w:rFonts w:ascii="Helvetica" w:hAnsi="Helvetica"/>
        <w:color w:val="174F69"/>
        <w:sz w:val="16"/>
        <w:szCs w:val="16"/>
      </w:rPr>
    </w:pPr>
  </w:p>
  <w:p w14:paraId="6FC58514" w14:textId="77777777" w:rsidR="00FD75A6" w:rsidRDefault="00FD75A6" w:rsidP="0002323B">
    <w:pPr>
      <w:pStyle w:val="Footer"/>
      <w:rPr>
        <w:rFonts w:ascii="Helvetica" w:hAnsi="Helvetica"/>
        <w:color w:val="174F69"/>
        <w:sz w:val="16"/>
        <w:szCs w:val="16"/>
      </w:rPr>
    </w:pPr>
  </w:p>
  <w:p w14:paraId="078F4BE7" w14:textId="77777777" w:rsidR="00FD75A6" w:rsidRDefault="00FD75A6" w:rsidP="0002323B">
    <w:pPr>
      <w:pStyle w:val="Footer"/>
      <w:rPr>
        <w:rFonts w:ascii="Helvetica" w:hAnsi="Helvetica"/>
        <w:color w:val="174F69"/>
        <w:sz w:val="16"/>
        <w:szCs w:val="16"/>
      </w:rPr>
    </w:pPr>
  </w:p>
  <w:p w14:paraId="1F5F854F" w14:textId="77777777" w:rsidR="00FD75A6" w:rsidRDefault="00FD75A6" w:rsidP="0002323B">
    <w:pPr>
      <w:pStyle w:val="Footer"/>
      <w:rPr>
        <w:rFonts w:ascii="Helvetica" w:hAnsi="Helvetica"/>
        <w:color w:val="174F69"/>
        <w:sz w:val="16"/>
        <w:szCs w:val="16"/>
      </w:rPr>
    </w:pPr>
  </w:p>
  <w:p w14:paraId="2E89D781" w14:textId="77777777" w:rsidR="00FD75A6" w:rsidRDefault="00FD75A6" w:rsidP="0002323B">
    <w:pPr>
      <w:pStyle w:val="Footer"/>
      <w:rPr>
        <w:rFonts w:ascii="Helvetica" w:hAnsi="Helvetica"/>
        <w:color w:val="174F69"/>
        <w:sz w:val="16"/>
        <w:szCs w:val="16"/>
      </w:rPr>
    </w:pPr>
  </w:p>
  <w:p w14:paraId="791D455A" w14:textId="77777777" w:rsidR="00FD75A6" w:rsidRDefault="00FD75A6" w:rsidP="0002323B">
    <w:pPr>
      <w:pStyle w:val="Footer"/>
      <w:rPr>
        <w:rFonts w:ascii="Helvetica" w:hAnsi="Helvetica"/>
        <w:color w:val="174F69"/>
        <w:sz w:val="16"/>
        <w:szCs w:val="16"/>
      </w:rPr>
    </w:pPr>
  </w:p>
  <w:p w14:paraId="72FA9790" w14:textId="77777777" w:rsidR="00FD75A6" w:rsidRDefault="00FD75A6" w:rsidP="0002323B">
    <w:pPr>
      <w:pStyle w:val="Footer"/>
      <w:rPr>
        <w:rFonts w:ascii="Helvetica" w:hAnsi="Helvetica"/>
        <w:color w:val="174F69"/>
        <w:sz w:val="16"/>
        <w:szCs w:val="16"/>
      </w:rPr>
    </w:pPr>
  </w:p>
  <w:p w14:paraId="1295518C" w14:textId="77777777" w:rsidR="00FD75A6" w:rsidRDefault="00FD75A6" w:rsidP="0002323B">
    <w:pPr>
      <w:pStyle w:val="Footer"/>
      <w:rPr>
        <w:rFonts w:ascii="Helvetica" w:hAnsi="Helvetica"/>
        <w:color w:val="174F69"/>
        <w:sz w:val="16"/>
        <w:szCs w:val="16"/>
      </w:rPr>
    </w:pPr>
  </w:p>
  <w:p w14:paraId="0566206F" w14:textId="77777777" w:rsidR="00FD75A6" w:rsidRDefault="00FD75A6" w:rsidP="0002323B">
    <w:pPr>
      <w:pStyle w:val="Footer"/>
      <w:rPr>
        <w:rFonts w:ascii="Helvetica" w:hAnsi="Helvetica"/>
        <w:color w:val="174F69"/>
        <w:sz w:val="16"/>
        <w:szCs w:val="16"/>
      </w:rPr>
    </w:pPr>
  </w:p>
  <w:p w14:paraId="39F6FB1F" w14:textId="77777777" w:rsidR="00FD75A6" w:rsidRDefault="00FD75A6" w:rsidP="0002323B">
    <w:pPr>
      <w:pStyle w:val="Footer"/>
      <w:rPr>
        <w:rFonts w:ascii="Helvetica" w:hAnsi="Helvetica"/>
        <w:color w:val="174F6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086B" w14:textId="77777777" w:rsidR="00C47D03" w:rsidRDefault="00C47D03" w:rsidP="00C47D03">
      <w:r>
        <w:separator/>
      </w:r>
    </w:p>
  </w:footnote>
  <w:footnote w:type="continuationSeparator" w:id="0">
    <w:p w14:paraId="3C7FA44F" w14:textId="77777777" w:rsidR="00C47D03" w:rsidRDefault="00C47D03" w:rsidP="00C47D03">
      <w:r>
        <w:continuationSeparator/>
      </w:r>
    </w:p>
  </w:footnote>
  <w:footnote w:id="1">
    <w:p w14:paraId="12A5FB57" w14:textId="77777777" w:rsidR="00C47D03" w:rsidRPr="006D6B92" w:rsidRDefault="00C47D03" w:rsidP="00C47D03">
      <w:pPr>
        <w:pStyle w:val="FootnoteText"/>
        <w:rPr>
          <w:lang w:val="en-US"/>
        </w:rPr>
      </w:pPr>
      <w:r>
        <w:rPr>
          <w:rStyle w:val="FootnoteReference"/>
        </w:rPr>
        <w:footnoteRef/>
      </w:r>
      <w:r>
        <w:t xml:space="preserve"> </w:t>
      </w:r>
      <w:hyperlink r:id="rId1" w:history="1">
        <w:r>
          <w:rPr>
            <w:rStyle w:val="Hyperlink"/>
          </w:rPr>
          <w:t>Benefit overpayment recovery guide - GOV.UK (www.gov.uk)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43C"/>
    <w:multiLevelType w:val="multilevel"/>
    <w:tmpl w:val="5CEA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E7827"/>
    <w:multiLevelType w:val="hybridMultilevel"/>
    <w:tmpl w:val="12E2D9D2"/>
    <w:lvl w:ilvl="0" w:tplc="F8709E22">
      <w:start w:val="1"/>
      <w:numFmt w:val="decimal"/>
      <w:lvlText w:val="%1."/>
      <w:lvlJc w:val="left"/>
      <w:pPr>
        <w:ind w:left="502" w:hanging="360"/>
      </w:pPr>
      <w:rPr>
        <w:rFonts w:hint="default"/>
        <w:b w:val="0"/>
        <w:i w:val="0"/>
      </w:r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D6A3D"/>
    <w:multiLevelType w:val="hybridMultilevel"/>
    <w:tmpl w:val="B1826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A7A72"/>
    <w:multiLevelType w:val="hybridMultilevel"/>
    <w:tmpl w:val="55425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43AE2"/>
    <w:multiLevelType w:val="hybridMultilevel"/>
    <w:tmpl w:val="E71843AE"/>
    <w:lvl w:ilvl="0" w:tplc="FFFFFFFF">
      <w:start w:val="1"/>
      <w:numFmt w:val="decimal"/>
      <w:lvlText w:val="%1."/>
      <w:lvlJc w:val="left"/>
      <w:pPr>
        <w:ind w:left="502" w:hanging="360"/>
      </w:pPr>
      <w:rPr>
        <w:rFonts w:hint="default"/>
        <w:b w:val="0"/>
        <w:i w:val="0"/>
      </w:rPr>
    </w:lvl>
    <w:lvl w:ilvl="1" w:tplc="FFFFFFFF">
      <w:start w:val="1"/>
      <w:numFmt w:val="lowerLetter"/>
      <w:lvlText w:val="%2."/>
      <w:lvlJc w:val="left"/>
      <w:pPr>
        <w:ind w:left="1069" w:hanging="360"/>
      </w:pPr>
    </w:lvl>
    <w:lvl w:ilvl="2" w:tplc="C8F2A164">
      <w:start w:val="1"/>
      <w:numFmt w:val="lowerLetter"/>
      <w:lvlText w:val="%3)"/>
      <w:lvlJc w:val="left"/>
      <w:pPr>
        <w:ind w:left="927"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F71988"/>
    <w:multiLevelType w:val="hybridMultilevel"/>
    <w:tmpl w:val="7DE889A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6" w15:restartNumberingAfterBreak="0">
    <w:nsid w:val="67EC1287"/>
    <w:multiLevelType w:val="hybridMultilevel"/>
    <w:tmpl w:val="D554A0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87905233">
    <w:abstractNumId w:val="1"/>
  </w:num>
  <w:num w:numId="2" w16cid:durableId="1741754293">
    <w:abstractNumId w:val="2"/>
  </w:num>
  <w:num w:numId="3" w16cid:durableId="301884083">
    <w:abstractNumId w:val="5"/>
  </w:num>
  <w:num w:numId="4" w16cid:durableId="374426879">
    <w:abstractNumId w:val="3"/>
  </w:num>
  <w:num w:numId="5" w16cid:durableId="527179945">
    <w:abstractNumId w:val="4"/>
  </w:num>
  <w:num w:numId="6" w16cid:durableId="1817602304">
    <w:abstractNumId w:val="6"/>
  </w:num>
  <w:num w:numId="7" w16cid:durableId="55208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03"/>
    <w:rsid w:val="00352BB7"/>
    <w:rsid w:val="00511184"/>
    <w:rsid w:val="00C47D03"/>
    <w:rsid w:val="00FD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821F1"/>
  <w15:chartTrackingRefBased/>
  <w15:docId w15:val="{288ABCE2-BE4A-4698-B67A-93F7C832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03"/>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03"/>
    <w:pPr>
      <w:tabs>
        <w:tab w:val="center" w:pos="4320"/>
        <w:tab w:val="right" w:pos="8640"/>
      </w:tabs>
    </w:pPr>
  </w:style>
  <w:style w:type="character" w:customStyle="1" w:styleId="HeaderChar">
    <w:name w:val="Header Char"/>
    <w:basedOn w:val="DefaultParagraphFont"/>
    <w:link w:val="Header"/>
    <w:uiPriority w:val="99"/>
    <w:rsid w:val="00C47D03"/>
    <w:rPr>
      <w:rFonts w:eastAsiaTheme="minorEastAsia"/>
      <w:kern w:val="0"/>
      <w:sz w:val="24"/>
      <w:szCs w:val="24"/>
      <w14:ligatures w14:val="none"/>
    </w:rPr>
  </w:style>
  <w:style w:type="paragraph" w:styleId="Footer">
    <w:name w:val="footer"/>
    <w:basedOn w:val="Normal"/>
    <w:link w:val="FooterChar"/>
    <w:uiPriority w:val="99"/>
    <w:unhideWhenUsed/>
    <w:rsid w:val="00C47D03"/>
    <w:pPr>
      <w:tabs>
        <w:tab w:val="center" w:pos="4320"/>
        <w:tab w:val="right" w:pos="8640"/>
      </w:tabs>
    </w:pPr>
  </w:style>
  <w:style w:type="character" w:customStyle="1" w:styleId="FooterChar">
    <w:name w:val="Footer Char"/>
    <w:basedOn w:val="DefaultParagraphFont"/>
    <w:link w:val="Footer"/>
    <w:uiPriority w:val="99"/>
    <w:rsid w:val="00C47D03"/>
    <w:rPr>
      <w:rFonts w:eastAsiaTheme="minorEastAsia"/>
      <w:kern w:val="0"/>
      <w:sz w:val="24"/>
      <w:szCs w:val="24"/>
      <w14:ligatures w14:val="none"/>
    </w:rPr>
  </w:style>
  <w:style w:type="character" w:styleId="PageNumber">
    <w:name w:val="page number"/>
    <w:basedOn w:val="DefaultParagraphFont"/>
    <w:uiPriority w:val="99"/>
    <w:semiHidden/>
    <w:unhideWhenUsed/>
    <w:rsid w:val="00C47D03"/>
  </w:style>
  <w:style w:type="character" w:styleId="Hyperlink">
    <w:name w:val="Hyperlink"/>
    <w:basedOn w:val="DefaultParagraphFont"/>
    <w:uiPriority w:val="99"/>
    <w:unhideWhenUsed/>
    <w:rsid w:val="00C47D03"/>
    <w:rPr>
      <w:strike w:val="0"/>
      <w:dstrike w:val="0"/>
      <w:color w:val="4E6280"/>
      <w:u w:val="none"/>
      <w:effect w:val="none"/>
    </w:rPr>
  </w:style>
  <w:style w:type="paragraph" w:styleId="ListParagraph">
    <w:name w:val="List Paragraph"/>
    <w:aliases w:val="Comments,Colorful List - Accent 11,List Paragraph1"/>
    <w:basedOn w:val="Normal"/>
    <w:uiPriority w:val="34"/>
    <w:qFormat/>
    <w:rsid w:val="00C47D03"/>
    <w:pPr>
      <w:ind w:left="720"/>
      <w:contextualSpacing/>
    </w:pPr>
  </w:style>
  <w:style w:type="paragraph" w:styleId="FootnoteText">
    <w:name w:val="footnote text"/>
    <w:basedOn w:val="Normal"/>
    <w:link w:val="FootnoteTextChar"/>
    <w:uiPriority w:val="99"/>
    <w:semiHidden/>
    <w:unhideWhenUsed/>
    <w:rsid w:val="00C47D03"/>
    <w:rPr>
      <w:sz w:val="20"/>
      <w:szCs w:val="20"/>
    </w:rPr>
  </w:style>
  <w:style w:type="character" w:customStyle="1" w:styleId="FootnoteTextChar">
    <w:name w:val="Footnote Text Char"/>
    <w:basedOn w:val="DefaultParagraphFont"/>
    <w:link w:val="FootnoteText"/>
    <w:uiPriority w:val="99"/>
    <w:semiHidden/>
    <w:rsid w:val="00C47D03"/>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C47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benefit-overpayment-recovery-staff-guide/benefit-overpayment-recover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SharedWithUsers xmlns="73e1a587-7286-44c9-a1fe-3710516a651b">
      <UserInfo>
        <DisplayName>Susan Mitchell</DisplayName>
        <AccountId>35</AccountId>
        <AccountType/>
      </UserInfo>
    </SharedWithUsers>
  </documentManagement>
</p:properties>
</file>

<file path=customXml/itemProps1.xml><?xml version="1.0" encoding="utf-8"?>
<ds:datastoreItem xmlns:ds="http://schemas.openxmlformats.org/officeDocument/2006/customXml" ds:itemID="{D3AEB2E7-4E25-45F1-A844-8B9C2DA146EF}"/>
</file>

<file path=customXml/itemProps2.xml><?xml version="1.0" encoding="utf-8"?>
<ds:datastoreItem xmlns:ds="http://schemas.openxmlformats.org/officeDocument/2006/customXml" ds:itemID="{DEF4AFFE-0326-4C37-B4A7-E9EF06EA7839}"/>
</file>

<file path=customXml/itemProps3.xml><?xml version="1.0" encoding="utf-8"?>
<ds:datastoreItem xmlns:ds="http://schemas.openxmlformats.org/officeDocument/2006/customXml" ds:itemID="{5C81282E-1109-45A4-B378-15EC99591A64}"/>
</file>

<file path=docProps/app.xml><?xml version="1.0" encoding="utf-8"?>
<Properties xmlns="http://schemas.openxmlformats.org/officeDocument/2006/extended-properties" xmlns:vt="http://schemas.openxmlformats.org/officeDocument/2006/docPropsVTypes">
  <Template>Normal</Template>
  <TotalTime>9</TotalTime>
  <Pages>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Strode</dc:creator>
  <cp:keywords/>
  <dc:description/>
  <cp:lastModifiedBy>Jessica Strode</cp:lastModifiedBy>
  <cp:revision>2</cp:revision>
  <dcterms:created xsi:type="dcterms:W3CDTF">2023-12-06T11:11:00Z</dcterms:created>
  <dcterms:modified xsi:type="dcterms:W3CDTF">2023-12-06T11:20:00Z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ies>
</file>